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E6165E">
      <w:pPr>
        <w:jc w:val="center"/>
        <w:rPr>
          <w:rFonts w:ascii="Arial" w:hAnsi="Arial" w:cs="Arial"/>
          <w:b/>
          <w:sz w:val="40"/>
          <w:szCs w:val="40"/>
        </w:rPr>
      </w:pPr>
      <w:r w:rsidRPr="00A46A98">
        <w:rPr>
          <w:rFonts w:ascii="Arial" w:hAnsi="Arial" w:cs="Arial"/>
          <w:b/>
          <w:sz w:val="40"/>
          <w:szCs w:val="40"/>
        </w:rPr>
        <w:t>INFORME DE PERTENENCIA SOCIOLINGÜÍSTICA</w:t>
      </w:r>
    </w:p>
    <w:p w:rsidR="00E6165E" w:rsidRPr="00A46A98" w:rsidRDefault="00E6165E" w:rsidP="00E6165E">
      <w:pPr>
        <w:jc w:val="center"/>
        <w:rPr>
          <w:rFonts w:ascii="Arial" w:hAnsi="Arial" w:cs="Arial"/>
          <w:b/>
          <w:sz w:val="40"/>
          <w:szCs w:val="40"/>
        </w:rPr>
      </w:pPr>
    </w:p>
    <w:p w:rsidR="00E6165E" w:rsidRPr="00A46A98" w:rsidRDefault="00E6165E" w:rsidP="00E6165E">
      <w:pPr>
        <w:jc w:val="center"/>
        <w:rPr>
          <w:rFonts w:ascii="Arial" w:hAnsi="Arial" w:cs="Arial"/>
          <w:b/>
          <w:sz w:val="32"/>
          <w:szCs w:val="32"/>
        </w:rPr>
      </w:pPr>
      <w:r w:rsidRPr="00A46A98">
        <w:rPr>
          <w:rStyle w:val="Textoennegrita"/>
          <w:rFonts w:ascii="Arial" w:hAnsi="Arial" w:cs="Arial"/>
          <w:color w:val="000000"/>
          <w:sz w:val="32"/>
          <w:szCs w:val="32"/>
          <w:shd w:val="clear" w:color="auto" w:fill="EEEEEE"/>
        </w:rPr>
        <w:t>DIRECCIÓN GENERAL DE CORREOS Y TELÉGRAFOS DE GUATEMALA</w:t>
      </w:r>
    </w:p>
    <w:p w:rsidR="00E6165E" w:rsidRPr="00A46A98" w:rsidRDefault="00E6165E" w:rsidP="00E6165E">
      <w:pPr>
        <w:jc w:val="center"/>
        <w:rPr>
          <w:rFonts w:ascii="Arial" w:hAnsi="Arial" w:cs="Arial"/>
          <w:b/>
          <w:sz w:val="32"/>
          <w:szCs w:val="32"/>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E6165E" w:rsidRDefault="00E6165E" w:rsidP="00E6165E">
      <w:pPr>
        <w:jc w:val="center"/>
        <w:rPr>
          <w:rFonts w:ascii="Arial" w:hAnsi="Arial" w:cs="Arial"/>
          <w:b/>
        </w:rPr>
      </w:pPr>
    </w:p>
    <w:p w:rsidR="00BB353F" w:rsidRDefault="00BB353F"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right"/>
        <w:rPr>
          <w:rFonts w:ascii="Arial" w:hAnsi="Arial" w:cs="Arial"/>
          <w:b/>
        </w:rPr>
      </w:pPr>
      <w:r>
        <w:rPr>
          <w:rFonts w:ascii="Arial" w:hAnsi="Arial" w:cs="Arial"/>
          <w:b/>
        </w:rPr>
        <w:t>Guatemala, diciembre 2022</w:t>
      </w:r>
    </w:p>
    <w:p w:rsidR="00E6165E" w:rsidRDefault="00E6165E" w:rsidP="00E6165E">
      <w:pPr>
        <w:jc w:val="center"/>
        <w:rPr>
          <w:rFonts w:ascii="Arial" w:hAnsi="Arial" w:cs="Arial"/>
          <w:b/>
        </w:rPr>
        <w:sectPr w:rsidR="00E6165E" w:rsidSect="00066747">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6165E" w:rsidRPr="000E4374" w:rsidRDefault="00E6165E" w:rsidP="00E6165E">
      <w:pPr>
        <w:rPr>
          <w:rFonts w:ascii="Arial" w:hAnsi="Arial" w:cs="Arial"/>
          <w:b/>
        </w:rPr>
      </w:pPr>
    </w:p>
    <w:sdt>
      <w:sdtPr>
        <w:rPr>
          <w:rFonts w:eastAsiaTheme="minorHAnsi" w:cs="Arial"/>
          <w:sz w:val="24"/>
          <w:szCs w:val="24"/>
          <w:lang w:val="es-ES" w:eastAsia="en-US"/>
        </w:rPr>
        <w:id w:val="-350494476"/>
        <w:docPartObj>
          <w:docPartGallery w:val="Table of Contents"/>
          <w:docPartUnique/>
        </w:docPartObj>
      </w:sdtPr>
      <w:sdtEndPr>
        <w:rPr>
          <w:bCs/>
        </w:rPr>
      </w:sdtEndPr>
      <w:sdtContent>
        <w:p w:rsidR="00E6165E" w:rsidRPr="003A174F" w:rsidRDefault="00E6165E" w:rsidP="00E6165E">
          <w:pPr>
            <w:pStyle w:val="TtulodeTDC"/>
            <w:rPr>
              <w:rFonts w:cs="Arial"/>
              <w:sz w:val="24"/>
              <w:szCs w:val="24"/>
              <w:lang w:val="es-ES"/>
            </w:rPr>
          </w:pPr>
          <w:r w:rsidRPr="003A174F">
            <w:rPr>
              <w:rFonts w:cs="Arial"/>
              <w:sz w:val="24"/>
              <w:szCs w:val="24"/>
              <w:lang w:val="es-ES"/>
            </w:rPr>
            <w:t>Contenido</w:t>
          </w:r>
        </w:p>
        <w:p w:rsidR="00E6165E" w:rsidRPr="00781ED1" w:rsidRDefault="00E6165E" w:rsidP="00E6165E">
          <w:pPr>
            <w:rPr>
              <w:rFonts w:ascii="Arial" w:hAnsi="Arial" w:cs="Arial"/>
              <w:lang w:val="es-ES" w:eastAsia="es-GT"/>
            </w:rPr>
          </w:pPr>
        </w:p>
        <w:p w:rsidR="00E6165E" w:rsidRPr="00781ED1" w:rsidRDefault="00E6165E" w:rsidP="00E6165E">
          <w:pPr>
            <w:pStyle w:val="TDC1"/>
            <w:tabs>
              <w:tab w:val="left" w:pos="440"/>
              <w:tab w:val="right" w:leader="dot" w:pos="8828"/>
            </w:tabs>
            <w:rPr>
              <w:rFonts w:ascii="Arial" w:eastAsiaTheme="minorEastAsia" w:hAnsi="Arial" w:cs="Arial"/>
              <w:noProof/>
              <w:lang w:eastAsia="es-GT"/>
            </w:rPr>
          </w:pPr>
          <w:r w:rsidRPr="00781ED1">
            <w:rPr>
              <w:rFonts w:ascii="Arial" w:hAnsi="Arial" w:cs="Arial"/>
            </w:rPr>
            <w:fldChar w:fldCharType="begin"/>
          </w:r>
          <w:r w:rsidRPr="00781ED1">
            <w:rPr>
              <w:rFonts w:ascii="Arial" w:hAnsi="Arial" w:cs="Arial"/>
            </w:rPr>
            <w:instrText xml:space="preserve"> TOC \o "1-3" \h \z \u </w:instrText>
          </w:r>
          <w:r w:rsidRPr="00781ED1">
            <w:rPr>
              <w:rFonts w:ascii="Arial" w:hAnsi="Arial" w:cs="Arial"/>
            </w:rPr>
            <w:fldChar w:fldCharType="separate"/>
          </w:r>
          <w:hyperlink w:anchor="_Toc123736811" w:history="1">
            <w:r w:rsidRPr="00781ED1">
              <w:rPr>
                <w:rStyle w:val="Hipervnculo"/>
                <w:rFonts w:ascii="Arial" w:hAnsi="Arial" w:cs="Arial"/>
                <w:noProof/>
              </w:rPr>
              <w:t>a)</w:t>
            </w:r>
            <w:r w:rsidRPr="00781ED1">
              <w:rPr>
                <w:rFonts w:ascii="Arial" w:eastAsiaTheme="minorEastAsia" w:hAnsi="Arial" w:cs="Arial"/>
                <w:noProof/>
                <w:lang w:eastAsia="es-GT"/>
              </w:rPr>
              <w:tab/>
            </w:r>
            <w:r w:rsidRPr="00781ED1">
              <w:rPr>
                <w:rStyle w:val="Hipervnculo"/>
                <w:rFonts w:ascii="Arial" w:hAnsi="Arial" w:cs="Arial"/>
                <w:noProof/>
              </w:rPr>
              <w:t>ANTECEDENTES</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_Toc123736811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1</w:t>
            </w:r>
            <w:r w:rsidRPr="00781ED1">
              <w:rPr>
                <w:rFonts w:ascii="Arial" w:hAnsi="Arial" w:cs="Arial"/>
                <w:noProof/>
                <w:webHidden/>
              </w:rPr>
              <w:fldChar w:fldCharType="end"/>
            </w:r>
          </w:hyperlink>
        </w:p>
        <w:p w:rsidR="00E6165E" w:rsidRPr="00781ED1" w:rsidRDefault="00E6165E" w:rsidP="00E6165E">
          <w:pPr>
            <w:pStyle w:val="TDC1"/>
            <w:tabs>
              <w:tab w:val="left" w:pos="440"/>
              <w:tab w:val="right" w:leader="dot" w:pos="8828"/>
            </w:tabs>
            <w:rPr>
              <w:rFonts w:ascii="Arial" w:eastAsiaTheme="minorEastAsia" w:hAnsi="Arial" w:cs="Arial"/>
              <w:noProof/>
              <w:lang w:eastAsia="es-GT"/>
            </w:rPr>
          </w:pPr>
          <w:hyperlink w:anchor="_Toc123736812" w:history="1">
            <w:r w:rsidRPr="00781ED1">
              <w:rPr>
                <w:rStyle w:val="Hipervnculo"/>
                <w:rFonts w:ascii="Arial" w:hAnsi="Arial" w:cs="Arial"/>
                <w:noProof/>
              </w:rPr>
              <w:t>b)</w:t>
            </w:r>
            <w:r w:rsidRPr="00781ED1">
              <w:rPr>
                <w:rFonts w:ascii="Arial" w:eastAsiaTheme="minorEastAsia" w:hAnsi="Arial" w:cs="Arial"/>
                <w:noProof/>
                <w:lang w:eastAsia="es-GT"/>
              </w:rPr>
              <w:tab/>
            </w:r>
            <w:r w:rsidRPr="00781ED1">
              <w:rPr>
                <w:rStyle w:val="Hipervnculo"/>
                <w:rFonts w:ascii="Arial" w:hAnsi="Arial" w:cs="Arial"/>
                <w:noProof/>
              </w:rPr>
              <w:t>ELABORACIÓN DEL INFORME</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_Toc123736812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2</w:t>
            </w:r>
            <w:r w:rsidRPr="00781ED1">
              <w:rPr>
                <w:rFonts w:ascii="Arial" w:hAnsi="Arial" w:cs="Arial"/>
                <w:noProof/>
                <w:webHidden/>
              </w:rPr>
              <w:fldChar w:fldCharType="end"/>
            </w:r>
          </w:hyperlink>
        </w:p>
        <w:p w:rsidR="00E6165E" w:rsidRPr="00781ED1" w:rsidRDefault="00E6165E" w:rsidP="00E6165E">
          <w:pPr>
            <w:pStyle w:val="TDC2"/>
            <w:tabs>
              <w:tab w:val="left" w:pos="660"/>
              <w:tab w:val="right" w:leader="dot" w:pos="8828"/>
            </w:tabs>
            <w:rPr>
              <w:rFonts w:ascii="Arial" w:eastAsiaTheme="minorEastAsia" w:hAnsi="Arial" w:cs="Arial"/>
              <w:noProof/>
              <w:lang w:eastAsia="es-GT"/>
            </w:rPr>
          </w:pPr>
          <w:hyperlink w:anchor="_Toc123736813" w:history="1">
            <w:r w:rsidRPr="00781ED1">
              <w:rPr>
                <w:rStyle w:val="Hipervnculo"/>
                <w:rFonts w:ascii="Arial" w:hAnsi="Arial" w:cs="Arial"/>
                <w:noProof/>
              </w:rPr>
              <w:t>1.</w:t>
            </w:r>
            <w:r w:rsidRPr="00781ED1">
              <w:rPr>
                <w:rFonts w:ascii="Arial" w:eastAsiaTheme="minorEastAsia" w:hAnsi="Arial" w:cs="Arial"/>
                <w:noProof/>
                <w:lang w:eastAsia="es-GT"/>
              </w:rPr>
              <w:tab/>
            </w:r>
            <w:r w:rsidRPr="00781ED1">
              <w:rPr>
                <w:rStyle w:val="Hipervnculo"/>
                <w:rFonts w:ascii="Arial" w:hAnsi="Arial" w:cs="Arial"/>
                <w:noProof/>
              </w:rPr>
              <w:t>Descripción de la recopilación de los datos</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_Toc123736813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2</w:t>
            </w:r>
            <w:r w:rsidRPr="00781ED1">
              <w:rPr>
                <w:rFonts w:ascii="Arial" w:hAnsi="Arial" w:cs="Arial"/>
                <w:noProof/>
                <w:webHidden/>
              </w:rPr>
              <w:fldChar w:fldCharType="end"/>
            </w:r>
          </w:hyperlink>
        </w:p>
        <w:p w:rsidR="00E6165E" w:rsidRPr="00781ED1" w:rsidRDefault="00E6165E" w:rsidP="00E6165E">
          <w:pPr>
            <w:pStyle w:val="TDC2"/>
            <w:tabs>
              <w:tab w:val="right" w:leader="dot" w:pos="8828"/>
            </w:tabs>
            <w:rPr>
              <w:rFonts w:ascii="Arial" w:eastAsiaTheme="minorEastAsia" w:hAnsi="Arial" w:cs="Arial"/>
              <w:noProof/>
              <w:lang w:eastAsia="es-GT"/>
            </w:rPr>
          </w:pPr>
          <w:hyperlink w:anchor="_Toc123736814" w:history="1">
            <w:r w:rsidRPr="00781ED1">
              <w:rPr>
                <w:rStyle w:val="Hipervnculo"/>
                <w:rFonts w:ascii="Arial" w:eastAsia="Times New Roman" w:hAnsi="Arial" w:cs="Arial"/>
                <w:noProof/>
                <w:lang w:eastAsia="es-GT"/>
              </w:rPr>
              <w:t>Cuadro 1: Formato de registro de los beneficiarios del servicio postal, con enfoque de pertenencia Sociolingüística</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_Toc123736814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2</w:t>
            </w:r>
            <w:r w:rsidRPr="00781ED1">
              <w:rPr>
                <w:rFonts w:ascii="Arial" w:hAnsi="Arial" w:cs="Arial"/>
                <w:noProof/>
                <w:webHidden/>
              </w:rPr>
              <w:fldChar w:fldCharType="end"/>
            </w:r>
          </w:hyperlink>
        </w:p>
        <w:p w:rsidR="00E6165E" w:rsidRPr="00781ED1" w:rsidRDefault="00E6165E" w:rsidP="00E6165E">
          <w:pPr>
            <w:pStyle w:val="TDC2"/>
            <w:tabs>
              <w:tab w:val="right" w:leader="dot" w:pos="8828"/>
            </w:tabs>
            <w:rPr>
              <w:rFonts w:ascii="Arial" w:eastAsiaTheme="minorEastAsia" w:hAnsi="Arial" w:cs="Arial"/>
              <w:noProof/>
              <w:lang w:eastAsia="es-GT"/>
            </w:rPr>
          </w:pPr>
          <w:hyperlink w:anchor="_Toc123736815" w:history="1">
            <w:r w:rsidRPr="00781ED1">
              <w:rPr>
                <w:rStyle w:val="Hipervnculo"/>
                <w:rFonts w:ascii="Arial" w:hAnsi="Arial" w:cs="Arial"/>
                <w:noProof/>
              </w:rPr>
              <w:t>Imagen 1: Formato de la boleta digital</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_Toc123736815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3</w:t>
            </w:r>
            <w:r w:rsidRPr="00781ED1">
              <w:rPr>
                <w:rFonts w:ascii="Arial" w:hAnsi="Arial" w:cs="Arial"/>
                <w:noProof/>
                <w:webHidden/>
              </w:rPr>
              <w:fldChar w:fldCharType="end"/>
            </w:r>
          </w:hyperlink>
        </w:p>
        <w:p w:rsidR="00E6165E" w:rsidRPr="00781ED1" w:rsidRDefault="00E6165E" w:rsidP="00E6165E">
          <w:pPr>
            <w:pStyle w:val="TDC2"/>
            <w:tabs>
              <w:tab w:val="left" w:pos="660"/>
              <w:tab w:val="right" w:leader="dot" w:pos="8828"/>
            </w:tabs>
            <w:rPr>
              <w:rFonts w:ascii="Arial" w:eastAsiaTheme="minorEastAsia" w:hAnsi="Arial" w:cs="Arial"/>
              <w:noProof/>
              <w:lang w:eastAsia="es-GT"/>
            </w:rPr>
          </w:pPr>
          <w:hyperlink w:anchor="_Toc123736816" w:history="1">
            <w:r w:rsidRPr="00781ED1">
              <w:rPr>
                <w:rStyle w:val="Hipervnculo"/>
                <w:rFonts w:ascii="Arial" w:hAnsi="Arial" w:cs="Arial"/>
                <w:noProof/>
              </w:rPr>
              <w:t>2.</w:t>
            </w:r>
            <w:r w:rsidRPr="00781ED1">
              <w:rPr>
                <w:rFonts w:ascii="Arial" w:eastAsiaTheme="minorEastAsia" w:hAnsi="Arial" w:cs="Arial"/>
                <w:noProof/>
                <w:lang w:eastAsia="es-GT"/>
              </w:rPr>
              <w:tab/>
            </w:r>
            <w:r w:rsidRPr="00781ED1">
              <w:rPr>
                <w:rStyle w:val="Hipervnculo"/>
                <w:rFonts w:ascii="Arial" w:hAnsi="Arial" w:cs="Arial"/>
                <w:noProof/>
              </w:rPr>
              <w:t>Análisis de datos</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_Toc123736816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5</w:t>
            </w:r>
            <w:r w:rsidRPr="00781ED1">
              <w:rPr>
                <w:rFonts w:ascii="Arial" w:hAnsi="Arial" w:cs="Arial"/>
                <w:noProof/>
                <w:webHidden/>
              </w:rPr>
              <w:fldChar w:fldCharType="end"/>
            </w:r>
          </w:hyperlink>
        </w:p>
        <w:p w:rsidR="00E6165E" w:rsidRPr="00781ED1" w:rsidRDefault="00E6165E" w:rsidP="00E6165E">
          <w:pPr>
            <w:pStyle w:val="TDC2"/>
            <w:tabs>
              <w:tab w:val="right" w:leader="dot" w:pos="8828"/>
            </w:tabs>
            <w:rPr>
              <w:rFonts w:ascii="Arial" w:eastAsiaTheme="minorEastAsia" w:hAnsi="Arial" w:cs="Arial"/>
              <w:noProof/>
              <w:lang w:eastAsia="es-GT"/>
            </w:rPr>
          </w:pPr>
          <w:hyperlink w:anchor="_Toc123736817" w:history="1">
            <w:r w:rsidRPr="00781ED1">
              <w:rPr>
                <w:rStyle w:val="Hipervnculo"/>
                <w:rFonts w:ascii="Arial" w:hAnsi="Arial" w:cs="Arial"/>
                <w:noProof/>
              </w:rPr>
              <w:t>Gráfico 1: Beneficiarios del servicio postal según pertenencia, Diciembre 2022</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_Toc123736817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5</w:t>
            </w:r>
            <w:r w:rsidRPr="00781ED1">
              <w:rPr>
                <w:rFonts w:ascii="Arial" w:hAnsi="Arial" w:cs="Arial"/>
                <w:noProof/>
                <w:webHidden/>
              </w:rPr>
              <w:fldChar w:fldCharType="end"/>
            </w:r>
          </w:hyperlink>
        </w:p>
        <w:p w:rsidR="00E6165E" w:rsidRPr="00781ED1" w:rsidRDefault="00E6165E" w:rsidP="00E6165E">
          <w:pPr>
            <w:pStyle w:val="TDC2"/>
            <w:tabs>
              <w:tab w:val="right" w:leader="dot" w:pos="8828"/>
            </w:tabs>
            <w:rPr>
              <w:rFonts w:ascii="Arial" w:eastAsiaTheme="minorEastAsia" w:hAnsi="Arial" w:cs="Arial"/>
              <w:noProof/>
              <w:lang w:eastAsia="es-GT"/>
            </w:rPr>
          </w:pPr>
          <w:hyperlink w:anchor="_Toc123736818" w:history="1">
            <w:r w:rsidRPr="00781ED1">
              <w:rPr>
                <w:rStyle w:val="Hipervnculo"/>
                <w:rFonts w:ascii="Arial" w:hAnsi="Arial" w:cs="Arial"/>
                <w:noProof/>
              </w:rPr>
              <w:t>Gráfico 2: Pueblo al que pertenecen los usuarios del servicio Postal del mes de diciembre del 2022</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_Toc123736818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8</w:t>
            </w:r>
            <w:r w:rsidRPr="00781ED1">
              <w:rPr>
                <w:rFonts w:ascii="Arial" w:hAnsi="Arial" w:cs="Arial"/>
                <w:noProof/>
                <w:webHidden/>
              </w:rPr>
              <w:fldChar w:fldCharType="end"/>
            </w:r>
          </w:hyperlink>
        </w:p>
        <w:p w:rsidR="00E6165E" w:rsidRPr="00781ED1" w:rsidRDefault="00E6165E" w:rsidP="00E6165E">
          <w:pPr>
            <w:pStyle w:val="TDC2"/>
            <w:tabs>
              <w:tab w:val="right" w:leader="dot" w:pos="8828"/>
            </w:tabs>
            <w:rPr>
              <w:rFonts w:ascii="Arial" w:eastAsiaTheme="minorEastAsia" w:hAnsi="Arial" w:cs="Arial"/>
              <w:noProof/>
              <w:lang w:eastAsia="es-GT"/>
            </w:rPr>
          </w:pPr>
          <w:hyperlink w:anchor="_Toc123736819" w:history="1">
            <w:r w:rsidRPr="00781ED1">
              <w:rPr>
                <w:rStyle w:val="Hipervnculo"/>
                <w:rFonts w:ascii="Arial" w:hAnsi="Arial" w:cs="Arial"/>
                <w:noProof/>
              </w:rPr>
              <w:t>Gráfico 3: Comunidad lingüística de los beneficiarios del servicio postal del mes de diciembre del 2022</w:t>
            </w:r>
            <w:r w:rsidRPr="00781ED1">
              <w:rPr>
                <w:rFonts w:ascii="Arial" w:hAnsi="Arial" w:cs="Arial"/>
                <w:noProof/>
                <w:webHidden/>
              </w:rPr>
              <w:tab/>
            </w:r>
            <w:r w:rsidRPr="00781ED1">
              <w:rPr>
                <w:rFonts w:ascii="Arial" w:hAnsi="Arial" w:cs="Arial"/>
                <w:noProof/>
                <w:webHidden/>
              </w:rPr>
              <w:fldChar w:fldCharType="begin"/>
            </w:r>
            <w:r w:rsidRPr="00781ED1">
              <w:rPr>
                <w:rFonts w:ascii="Arial" w:hAnsi="Arial" w:cs="Arial"/>
                <w:noProof/>
                <w:webHidden/>
              </w:rPr>
              <w:instrText xml:space="preserve"> PAGEREF _Toc123736819 \h </w:instrText>
            </w:r>
            <w:r w:rsidRPr="00781ED1">
              <w:rPr>
                <w:rFonts w:ascii="Arial" w:hAnsi="Arial" w:cs="Arial"/>
                <w:noProof/>
                <w:webHidden/>
              </w:rPr>
            </w:r>
            <w:r w:rsidRPr="00781ED1">
              <w:rPr>
                <w:rFonts w:ascii="Arial" w:hAnsi="Arial" w:cs="Arial"/>
                <w:noProof/>
                <w:webHidden/>
              </w:rPr>
              <w:fldChar w:fldCharType="separate"/>
            </w:r>
            <w:r w:rsidR="00BB353F">
              <w:rPr>
                <w:rFonts w:ascii="Arial" w:hAnsi="Arial" w:cs="Arial"/>
                <w:noProof/>
                <w:webHidden/>
              </w:rPr>
              <w:t>9</w:t>
            </w:r>
            <w:r w:rsidRPr="00781ED1">
              <w:rPr>
                <w:rFonts w:ascii="Arial" w:hAnsi="Arial" w:cs="Arial"/>
                <w:noProof/>
                <w:webHidden/>
              </w:rPr>
              <w:fldChar w:fldCharType="end"/>
            </w:r>
          </w:hyperlink>
        </w:p>
        <w:p w:rsidR="00E6165E" w:rsidRPr="003A174F" w:rsidRDefault="00E6165E" w:rsidP="00E6165E">
          <w:pPr>
            <w:rPr>
              <w:rFonts w:ascii="Arial" w:hAnsi="Arial" w:cs="Arial"/>
            </w:rPr>
          </w:pPr>
          <w:r w:rsidRPr="00781ED1">
            <w:rPr>
              <w:rFonts w:ascii="Arial" w:hAnsi="Arial" w:cs="Arial"/>
              <w:b/>
              <w:bCs/>
              <w:lang w:val="es-ES"/>
            </w:rPr>
            <w:fldChar w:fldCharType="end"/>
          </w:r>
        </w:p>
      </w:sdtContent>
    </w:sdt>
    <w:p w:rsidR="00E6165E" w:rsidRDefault="00E6165E" w:rsidP="00E6165E">
      <w:pPr>
        <w:rPr>
          <w:rFonts w:ascii="Arial" w:hAnsi="Arial" w:cs="Arial"/>
          <w:b/>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r>
        <w:rPr>
          <w:rFonts w:ascii="Arial" w:hAnsi="Arial" w:cs="Arial"/>
        </w:rPr>
        <w:t xml:space="preserve"> </w:t>
      </w: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Default="00E6165E" w:rsidP="00E6165E">
      <w:pPr>
        <w:rPr>
          <w:rFonts w:ascii="Arial" w:hAnsi="Arial" w:cs="Arial"/>
        </w:rPr>
        <w:sectPr w:rsidR="00E6165E" w:rsidSect="00066747">
          <w:pgSz w:w="12240" w:h="15840" w:code="1"/>
          <w:pgMar w:top="2552" w:right="1701" w:bottom="2694" w:left="1701" w:header="708" w:footer="708" w:gutter="0"/>
          <w:cols w:space="708"/>
          <w:titlePg/>
          <w:docGrid w:linePitch="360"/>
        </w:sectPr>
      </w:pPr>
    </w:p>
    <w:p w:rsidR="00E6165E" w:rsidRDefault="00E6165E" w:rsidP="00E6165E">
      <w:pPr>
        <w:pStyle w:val="Ttulo1"/>
      </w:pPr>
    </w:p>
    <w:p w:rsidR="00E6165E" w:rsidRPr="00552E24" w:rsidRDefault="00E6165E" w:rsidP="00E6165E">
      <w:pPr>
        <w:pStyle w:val="Ttulo1"/>
        <w:numPr>
          <w:ilvl w:val="0"/>
          <w:numId w:val="3"/>
        </w:numPr>
        <w:spacing w:before="480" w:line="259" w:lineRule="auto"/>
        <w:rPr>
          <w:b w:val="0"/>
        </w:rPr>
      </w:pPr>
      <w:bookmarkStart w:id="0" w:name="_Toc123736811"/>
      <w:r w:rsidRPr="00552E24">
        <w:t>ANTECEDENTES</w:t>
      </w:r>
      <w:bookmarkEnd w:id="0"/>
    </w:p>
    <w:p w:rsidR="00E6165E" w:rsidRPr="009F5815" w:rsidRDefault="00E6165E" w:rsidP="00E6165E">
      <w:pPr>
        <w:spacing w:line="360" w:lineRule="auto"/>
        <w:rPr>
          <w:rFonts w:ascii="Arial" w:hAnsi="Arial" w:cs="Arial"/>
        </w:rPr>
      </w:pPr>
    </w:p>
    <w:p w:rsidR="00E6165E" w:rsidRDefault="00E6165E" w:rsidP="00E6165E">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6165E" w:rsidRDefault="00E6165E" w:rsidP="00E6165E">
      <w:pPr>
        <w:spacing w:line="360" w:lineRule="auto"/>
        <w:jc w:val="both"/>
        <w:rPr>
          <w:rFonts w:ascii="Arial" w:hAnsi="Arial" w:cs="Arial"/>
        </w:rPr>
      </w:pPr>
    </w:p>
    <w:p w:rsidR="00E6165E" w:rsidRDefault="00E6165E" w:rsidP="00E6165E">
      <w:pPr>
        <w:spacing w:line="360" w:lineRule="auto"/>
        <w:jc w:val="both"/>
        <w:rPr>
          <w:rFonts w:ascii="Arial" w:hAnsi="Arial" w:cs="Arial"/>
        </w:rPr>
      </w:pPr>
    </w:p>
    <w:p w:rsidR="00E6165E" w:rsidRPr="00BB2B81" w:rsidRDefault="00E6165E" w:rsidP="00E6165E">
      <w:pPr>
        <w:spacing w:line="360" w:lineRule="auto"/>
        <w:jc w:val="both"/>
        <w:rPr>
          <w:rFonts w:ascii="Arial" w:hAnsi="Arial" w:cs="Arial"/>
        </w:rPr>
      </w:pPr>
    </w:p>
    <w:p w:rsidR="00E6165E" w:rsidRPr="00552E24" w:rsidRDefault="00E6165E" w:rsidP="00E6165E">
      <w:pPr>
        <w:pStyle w:val="Ttulo1"/>
        <w:numPr>
          <w:ilvl w:val="0"/>
          <w:numId w:val="3"/>
        </w:numPr>
        <w:spacing w:before="480" w:line="259" w:lineRule="auto"/>
      </w:pPr>
      <w:bookmarkStart w:id="1" w:name="_Toc123736812"/>
      <w:r w:rsidRPr="00552E24">
        <w:lastRenderedPageBreak/>
        <w:t>ELABORACIÓN DEL INFORME</w:t>
      </w:r>
      <w:bookmarkEnd w:id="1"/>
    </w:p>
    <w:p w:rsidR="00E6165E" w:rsidRPr="000E4374" w:rsidRDefault="00E6165E" w:rsidP="00E6165E">
      <w:pPr>
        <w:pStyle w:val="Ttulo2"/>
        <w:numPr>
          <w:ilvl w:val="0"/>
          <w:numId w:val="4"/>
        </w:numPr>
        <w:spacing w:before="200" w:line="259" w:lineRule="auto"/>
        <w:rPr>
          <w:rFonts w:cs="Arial"/>
        </w:rPr>
      </w:pPr>
      <w:bookmarkStart w:id="2" w:name="_Toc123736813"/>
      <w:r w:rsidRPr="000E4374">
        <w:rPr>
          <w:rFonts w:cs="Arial"/>
        </w:rPr>
        <w:t>Descripción de la recopilación de los datos</w:t>
      </w:r>
      <w:bookmarkEnd w:id="2"/>
    </w:p>
    <w:p w:rsidR="00E6165E" w:rsidRPr="00332FD3" w:rsidRDefault="00E6165E" w:rsidP="00E6165E"/>
    <w:p w:rsidR="00E6165E" w:rsidRDefault="00E6165E" w:rsidP="00E6165E">
      <w:pPr>
        <w:pStyle w:val="Prrafodelista"/>
        <w:spacing w:line="360" w:lineRule="auto"/>
        <w:jc w:val="both"/>
        <w:rPr>
          <w:rFonts w:ascii="Arial" w:hAnsi="Arial" w:cs="Arial"/>
        </w:rPr>
      </w:pPr>
      <w:r>
        <w:rPr>
          <w:rFonts w:ascii="Arial" w:hAnsi="Arial" w:cs="Arial"/>
        </w:rPr>
        <w:t>La Dirección General de Correos y Telégrafos presenta reportes estadísticos de la pertenencia étnica de los beneficiarios del servicio postal y actualmente se están diseñando nuevos formatos de registro de los beneficiarios tomando en consideración el sexo y edad de las personas, su pertenencia étnica y la comunidad lingüística a la que pertenecen refiriéndose a los idiomas reconocidos por la Ley de Idiomas Nacionales.</w:t>
      </w:r>
    </w:p>
    <w:tbl>
      <w:tblPr>
        <w:tblpPr w:leftFromText="141" w:rightFromText="141" w:vertAnchor="text" w:horzAnchor="page" w:tblpX="2086" w:tblpY="222"/>
        <w:tblW w:w="9795" w:type="dxa"/>
        <w:tblCellMar>
          <w:left w:w="70" w:type="dxa"/>
          <w:right w:w="70" w:type="dxa"/>
        </w:tblCellMar>
        <w:tblLook w:val="04A0" w:firstRow="1" w:lastRow="0" w:firstColumn="1" w:lastColumn="0" w:noHBand="0" w:noVBand="1"/>
      </w:tblPr>
      <w:tblGrid>
        <w:gridCol w:w="9795"/>
      </w:tblGrid>
      <w:tr w:rsidR="00E6165E" w:rsidRPr="003964E4" w:rsidTr="00A36A8F">
        <w:trPr>
          <w:trHeight w:val="543"/>
        </w:trPr>
        <w:tc>
          <w:tcPr>
            <w:tcW w:w="9795" w:type="dxa"/>
            <w:vMerge w:val="restart"/>
            <w:tcBorders>
              <w:top w:val="nil"/>
              <w:left w:val="nil"/>
              <w:bottom w:val="nil"/>
              <w:right w:val="nil"/>
            </w:tcBorders>
            <w:shd w:val="clear" w:color="auto" w:fill="auto"/>
            <w:noWrap/>
            <w:vAlign w:val="center"/>
            <w:hideMark/>
          </w:tcPr>
          <w:p w:rsidR="00E6165E" w:rsidRPr="00552E24" w:rsidRDefault="00E6165E" w:rsidP="00A36A8F">
            <w:pPr>
              <w:pStyle w:val="Ttulo2"/>
              <w:ind w:left="720"/>
              <w:jc w:val="center"/>
              <w:rPr>
                <w:rFonts w:eastAsia="Times New Roman"/>
                <w:lang w:eastAsia="es-GT"/>
              </w:rPr>
            </w:pPr>
            <w:bookmarkStart w:id="3" w:name="_Toc123736814"/>
            <w:r w:rsidRPr="00552E24">
              <w:rPr>
                <w:rFonts w:eastAsia="Times New Roman"/>
                <w:lang w:eastAsia="es-GT"/>
              </w:rPr>
              <w:t>Cuadro 1: Formato de registro de los beneficiarios del servicio postal, con enfoque de pertenencia Sociolingüística</w:t>
            </w:r>
            <w:bookmarkEnd w:id="3"/>
          </w:p>
          <w:p w:rsidR="00E6165E" w:rsidRPr="003964E4" w:rsidRDefault="00BB353F" w:rsidP="00A36A8F">
            <w:pPr>
              <w:pStyle w:val="Ttulo2"/>
              <w:ind w:left="720"/>
              <w:rPr>
                <w:rFonts w:eastAsia="Times New Roman"/>
                <w:lang w:eastAsia="es-GT"/>
              </w:rPr>
            </w:pPr>
            <w:r w:rsidRPr="002E6496">
              <w:rPr>
                <w:noProof/>
                <w:lang w:eastAsia="es-GT"/>
              </w:rPr>
              <w:drawing>
                <wp:anchor distT="0" distB="0" distL="114300" distR="114300" simplePos="0" relativeHeight="251661312" behindDoc="0" locked="0" layoutInCell="1" allowOverlap="1" wp14:anchorId="0E150424" wp14:editId="574C80DD">
                  <wp:simplePos x="0" y="0"/>
                  <wp:positionH relativeFrom="margin">
                    <wp:posOffset>346075</wp:posOffset>
                  </wp:positionH>
                  <wp:positionV relativeFrom="paragraph">
                    <wp:posOffset>500380</wp:posOffset>
                  </wp:positionV>
                  <wp:extent cx="5613400" cy="347662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165E" w:rsidRPr="003964E4" w:rsidTr="00A36A8F">
        <w:trPr>
          <w:trHeight w:val="5971"/>
        </w:trPr>
        <w:tc>
          <w:tcPr>
            <w:tcW w:w="9795" w:type="dxa"/>
            <w:vMerge/>
            <w:tcBorders>
              <w:top w:val="nil"/>
              <w:left w:val="nil"/>
              <w:bottom w:val="nil"/>
              <w:right w:val="nil"/>
            </w:tcBorders>
            <w:vAlign w:val="center"/>
            <w:hideMark/>
          </w:tcPr>
          <w:p w:rsidR="00E6165E" w:rsidRPr="003964E4" w:rsidRDefault="00E6165E" w:rsidP="00A36A8F">
            <w:pPr>
              <w:jc w:val="center"/>
              <w:rPr>
                <w:rFonts w:ascii="Arial" w:eastAsia="Times New Roman" w:hAnsi="Arial" w:cs="Arial"/>
                <w:b/>
                <w:bCs/>
                <w:color w:val="000000"/>
                <w:lang w:eastAsia="es-GT"/>
              </w:rPr>
            </w:pPr>
          </w:p>
        </w:tc>
      </w:tr>
    </w:tbl>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r>
        <w:rPr>
          <w:rFonts w:ascii="Arial" w:hAnsi="Arial" w:cs="Arial"/>
        </w:rPr>
        <w:lastRenderedPageBreak/>
        <w:t>En la tercer semana del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a continuación se presenta el segmento de la boleta donde se registra información de la pertenencia sociolingüística.</w:t>
      </w:r>
    </w:p>
    <w:p w:rsidR="00E6165E" w:rsidRDefault="00E6165E" w:rsidP="00E6165E">
      <w:pPr>
        <w:pStyle w:val="Prrafodelista"/>
        <w:spacing w:line="360" w:lineRule="auto"/>
        <w:jc w:val="both"/>
        <w:rPr>
          <w:rFonts w:ascii="Arial" w:hAnsi="Arial" w:cs="Arial"/>
        </w:rPr>
      </w:pPr>
    </w:p>
    <w:p w:rsidR="00E6165E" w:rsidRPr="00DA068F" w:rsidRDefault="00E6165E" w:rsidP="00E6165E">
      <w:pPr>
        <w:pStyle w:val="Ttulo2"/>
        <w:ind w:left="709"/>
      </w:pPr>
      <w:bookmarkStart w:id="4" w:name="_Toc123736815"/>
      <w:r w:rsidRPr="00DA068F">
        <w:t>Imagen 1: Formato de la boleta digital</w:t>
      </w:r>
      <w:bookmarkEnd w:id="4"/>
      <w:r w:rsidRPr="00DA068F">
        <w:t xml:space="preserve"> </w:t>
      </w:r>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inline distT="0" distB="0" distL="0" distR="0" wp14:anchorId="2CF8896F" wp14:editId="55BD376C">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2336" behindDoc="0" locked="0" layoutInCell="1" allowOverlap="1" wp14:anchorId="57040ABE" wp14:editId="511CF310">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14:sizeRelH relativeFrom="page">
              <wp14:pctWidth>0</wp14:pctWidth>
            </wp14:sizeRelH>
            <wp14:sizeRelV relativeFrom="page">
              <wp14:pctHeight>0</wp14:pctHeight>
            </wp14:sizeRelV>
          </wp:anchor>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center"/>
        <w:rPr>
          <w:rFonts w:ascii="Arial" w:hAnsi="Arial" w:cs="Arial"/>
        </w:rPr>
      </w:pPr>
      <w:r>
        <w:rPr>
          <w:rFonts w:ascii="Arial" w:hAnsi="Arial" w:cs="Arial"/>
          <w:noProof/>
          <w:lang w:eastAsia="es-GT"/>
        </w:rPr>
        <w:lastRenderedPageBreak/>
        <w:drawing>
          <wp:inline distT="0" distB="0" distL="0" distR="0" wp14:anchorId="5EA5970F" wp14:editId="11A10A05">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Ttulo2"/>
        <w:numPr>
          <w:ilvl w:val="0"/>
          <w:numId w:val="4"/>
        </w:numPr>
        <w:spacing w:before="200" w:line="259" w:lineRule="auto"/>
        <w:rPr>
          <w:rFonts w:cs="Arial"/>
        </w:rPr>
      </w:pPr>
      <w:bookmarkStart w:id="5" w:name="_Toc123736816"/>
      <w:r w:rsidRPr="00330C1F">
        <w:rPr>
          <w:rFonts w:cs="Arial"/>
        </w:rPr>
        <w:lastRenderedPageBreak/>
        <w:t>Análisis de datos</w:t>
      </w:r>
      <w:bookmarkEnd w:id="5"/>
      <w:r w:rsidRPr="00330C1F">
        <w:rPr>
          <w:rFonts w:cs="Arial"/>
        </w:rPr>
        <w:t xml:space="preserve"> </w:t>
      </w:r>
    </w:p>
    <w:p w:rsidR="00E6165E" w:rsidRPr="00FD796C" w:rsidRDefault="00E6165E" w:rsidP="00E6165E"/>
    <w:p w:rsidR="00E6165E" w:rsidRDefault="00E6165E" w:rsidP="00E6165E">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al correspondiente al mes de diciembre</w:t>
      </w:r>
      <w:r w:rsidRPr="003964E4">
        <w:rPr>
          <w:rFonts w:ascii="Arial" w:hAnsi="Arial" w:cs="Arial"/>
        </w:rPr>
        <w:t xml:space="preserve"> del 2,02</w:t>
      </w:r>
      <w:r>
        <w:rPr>
          <w:rFonts w:ascii="Arial" w:hAnsi="Arial" w:cs="Arial"/>
        </w:rPr>
        <w:t>2</w:t>
      </w:r>
      <w:r w:rsidRPr="003964E4">
        <w:rPr>
          <w:rFonts w:ascii="Arial" w:hAnsi="Arial" w:cs="Arial"/>
        </w:rPr>
        <w:t xml:space="preserve">. </w:t>
      </w:r>
    </w:p>
    <w:p w:rsidR="00E6165E" w:rsidRPr="00D00F54" w:rsidRDefault="00E6165E" w:rsidP="00E6165E">
      <w:pPr>
        <w:pStyle w:val="Prrafodelista"/>
        <w:spacing w:line="360" w:lineRule="auto"/>
        <w:ind w:left="567"/>
        <w:jc w:val="both"/>
        <w:rPr>
          <w:rFonts w:ascii="Arial" w:hAnsi="Arial" w:cs="Arial"/>
        </w:rPr>
      </w:pPr>
      <w:r w:rsidRPr="003964E4">
        <w:rPr>
          <w:rFonts w:ascii="Arial" w:hAnsi="Arial" w:cs="Arial"/>
        </w:rPr>
        <w:t xml:space="preserve">En total se entregaron </w:t>
      </w:r>
      <w:r>
        <w:rPr>
          <w:rFonts w:ascii="Arial" w:hAnsi="Arial" w:cs="Arial"/>
        </w:rPr>
        <w:t>21,409</w:t>
      </w:r>
      <w:r w:rsidRPr="003964E4">
        <w:rPr>
          <w:rFonts w:ascii="Arial" w:hAnsi="Arial" w:cs="Arial"/>
        </w:rPr>
        <w:t xml:space="preserve"> piezas postales en toda la república de las cuales el </w:t>
      </w:r>
      <w:r>
        <w:rPr>
          <w:rFonts w:ascii="Arial" w:hAnsi="Arial" w:cs="Arial"/>
        </w:rPr>
        <w:t>70.3</w:t>
      </w:r>
      <w:r w:rsidRPr="003964E4">
        <w:rPr>
          <w:rFonts w:ascii="Arial" w:hAnsi="Arial" w:cs="Arial"/>
        </w:rPr>
        <w:t xml:space="preserve">% se entregó en la región metropolitana y el </w:t>
      </w:r>
      <w:r>
        <w:rPr>
          <w:rFonts w:ascii="Arial" w:hAnsi="Arial" w:cs="Arial"/>
        </w:rPr>
        <w:t>29.7% en el interior del país. El</w:t>
      </w:r>
      <w:r w:rsidRPr="003964E4">
        <w:rPr>
          <w:rFonts w:ascii="Arial" w:hAnsi="Arial" w:cs="Arial"/>
        </w:rPr>
        <w:t xml:space="preserve"> </w:t>
      </w:r>
      <w:r>
        <w:rPr>
          <w:rFonts w:ascii="Arial" w:hAnsi="Arial" w:cs="Arial"/>
        </w:rPr>
        <w:t>61</w:t>
      </w:r>
      <w:r w:rsidRPr="003964E4">
        <w:rPr>
          <w:rFonts w:ascii="Arial" w:hAnsi="Arial" w:cs="Arial"/>
        </w:rPr>
        <w:t>% de los ben</w:t>
      </w:r>
      <w:r>
        <w:rPr>
          <w:rFonts w:ascii="Arial" w:hAnsi="Arial" w:cs="Arial"/>
        </w:rPr>
        <w:t>eficiarios fueron hombres y el 39</w:t>
      </w:r>
      <w:r w:rsidRPr="00D00F54">
        <w:rPr>
          <w:rFonts w:ascii="Arial" w:hAnsi="Arial" w:cs="Arial"/>
        </w:rPr>
        <w:t>% mujeres.</w:t>
      </w:r>
    </w:p>
    <w:p w:rsidR="00E6165E" w:rsidRPr="003964E4"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El 13.48%</w:t>
      </w:r>
      <w:r w:rsidRPr="003964E4">
        <w:rPr>
          <w:rFonts w:ascii="Arial" w:hAnsi="Arial" w:cs="Arial"/>
        </w:rPr>
        <w:t xml:space="preserve"> de los beneficiarios pertenecen al pueblo Maya, el </w:t>
      </w:r>
      <w:r>
        <w:rPr>
          <w:rFonts w:ascii="Arial" w:hAnsi="Arial" w:cs="Arial"/>
        </w:rPr>
        <w:t>0.16</w:t>
      </w:r>
      <w:r w:rsidRPr="003964E4">
        <w:rPr>
          <w:rFonts w:ascii="Arial" w:hAnsi="Arial" w:cs="Arial"/>
        </w:rPr>
        <w:t>% al pueblo Garífuna</w:t>
      </w:r>
      <w:r>
        <w:rPr>
          <w:rFonts w:ascii="Arial" w:hAnsi="Arial" w:cs="Arial"/>
        </w:rPr>
        <w:t>,</w:t>
      </w:r>
      <w:r w:rsidRPr="003964E4">
        <w:rPr>
          <w:rFonts w:ascii="Arial" w:hAnsi="Arial" w:cs="Arial"/>
        </w:rPr>
        <w:t xml:space="preserve">  el </w:t>
      </w:r>
      <w:r>
        <w:rPr>
          <w:rFonts w:ascii="Arial" w:hAnsi="Arial" w:cs="Arial"/>
        </w:rPr>
        <w:t>1.06</w:t>
      </w:r>
      <w:r w:rsidRPr="003964E4">
        <w:rPr>
          <w:rFonts w:ascii="Arial" w:hAnsi="Arial" w:cs="Arial"/>
        </w:rPr>
        <w:t>% al pueblo</w:t>
      </w:r>
      <w:r w:rsidRPr="00401DD2">
        <w:rPr>
          <w:rFonts w:ascii="Arial" w:hAnsi="Arial" w:cs="Arial"/>
        </w:rPr>
        <w:t xml:space="preserve"> </w:t>
      </w:r>
      <w:r w:rsidRPr="003964E4">
        <w:rPr>
          <w:rFonts w:ascii="Arial" w:hAnsi="Arial" w:cs="Arial"/>
        </w:rPr>
        <w:t xml:space="preserve">Xinka, </w:t>
      </w:r>
      <w:r>
        <w:rPr>
          <w:rFonts w:ascii="Arial" w:hAnsi="Arial" w:cs="Arial"/>
        </w:rPr>
        <w:t>y el 85.29</w:t>
      </w:r>
      <w:r w:rsidRPr="003964E4">
        <w:rPr>
          <w:rFonts w:ascii="Arial" w:hAnsi="Arial" w:cs="Arial"/>
        </w:rPr>
        <w:t>% a la población ladina</w:t>
      </w:r>
      <w:r>
        <w:rPr>
          <w:rFonts w:ascii="Arial" w:hAnsi="Arial" w:cs="Arial"/>
        </w:rPr>
        <w:t>;</w:t>
      </w:r>
      <w:r w:rsidRPr="003964E4">
        <w:rPr>
          <w:rFonts w:ascii="Arial" w:hAnsi="Arial" w:cs="Arial"/>
        </w:rPr>
        <w:t xml:space="preserve"> la mayoría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w:t>
      </w:r>
      <w:r w:rsidRPr="003964E4">
        <w:rPr>
          <w:rFonts w:ascii="Arial" w:hAnsi="Arial" w:cs="Arial"/>
        </w:rPr>
        <w:t xml:space="preserve"> </w:t>
      </w:r>
      <w:r>
        <w:rPr>
          <w:rFonts w:ascii="Arial" w:hAnsi="Arial" w:cs="Arial"/>
        </w:rPr>
        <w:t>Agencia Central</w:t>
      </w:r>
      <w:r w:rsidRPr="003964E4">
        <w:rPr>
          <w:rFonts w:ascii="Arial" w:hAnsi="Arial" w:cs="Arial"/>
        </w:rPr>
        <w:t>,</w:t>
      </w:r>
      <w:r>
        <w:rPr>
          <w:rFonts w:ascii="Arial" w:hAnsi="Arial" w:cs="Arial"/>
        </w:rPr>
        <w:t xml:space="preserve"> Quetzaltenango, Antigua Guatemala, Villa Canales y Chimaltenango; el detalle de los beneficiados por el servicio postal se presenta en el cuadro 2.</w:t>
      </w: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Ttulo2"/>
        <w:jc w:val="center"/>
        <w:rPr>
          <w:rFonts w:cs="Arial"/>
          <w:sz w:val="24"/>
          <w:szCs w:val="24"/>
        </w:rPr>
      </w:pPr>
      <w:bookmarkStart w:id="6" w:name="_Toc123736817"/>
      <w:r w:rsidRPr="00267B92">
        <w:rPr>
          <w:rFonts w:cs="Arial"/>
          <w:sz w:val="24"/>
          <w:szCs w:val="24"/>
        </w:rPr>
        <w:t xml:space="preserve">Gráfico 1: Beneficiarios del servicio postal según pertenencia, </w:t>
      </w:r>
      <w:r>
        <w:rPr>
          <w:rFonts w:cs="Arial"/>
          <w:sz w:val="24"/>
          <w:szCs w:val="24"/>
        </w:rPr>
        <w:t>Diciembre</w:t>
      </w:r>
      <w:r w:rsidRPr="00267B92">
        <w:rPr>
          <w:rFonts w:cs="Arial"/>
          <w:sz w:val="24"/>
          <w:szCs w:val="24"/>
        </w:rPr>
        <w:t xml:space="preserve"> 2022</w:t>
      </w:r>
      <w:bookmarkEnd w:id="6"/>
    </w:p>
    <w:p w:rsidR="00E6165E" w:rsidRPr="00A85203" w:rsidRDefault="00E6165E" w:rsidP="00E6165E"/>
    <w:p w:rsidR="00E6165E" w:rsidRDefault="00E6165E" w:rsidP="00E6165E">
      <w:pPr>
        <w:pStyle w:val="Prrafodelista"/>
        <w:spacing w:line="360" w:lineRule="auto"/>
        <w:ind w:left="567"/>
        <w:jc w:val="both"/>
        <w:rPr>
          <w:rFonts w:ascii="Arial" w:hAnsi="Arial" w:cs="Arial"/>
        </w:rPr>
      </w:pPr>
      <w:r>
        <w:rPr>
          <w:noProof/>
          <w:lang w:eastAsia="es-GT"/>
        </w:rPr>
        <w:drawing>
          <wp:inline distT="0" distB="0" distL="0" distR="0" wp14:anchorId="6A0A270C" wp14:editId="2288F145">
            <wp:extent cx="6210935" cy="2824480"/>
            <wp:effectExtent l="0" t="0" r="18415"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6165E" w:rsidRDefault="00E6165E" w:rsidP="00E6165E">
      <w:pPr>
        <w:spacing w:line="360" w:lineRule="auto"/>
        <w:ind w:left="-284"/>
        <w:jc w:val="center"/>
        <w:rPr>
          <w:rFonts w:ascii="Arial" w:hAnsi="Arial" w:cs="Arial"/>
          <w:b/>
          <w:szCs w:val="20"/>
        </w:rPr>
      </w:pPr>
    </w:p>
    <w:p w:rsidR="00E6165E" w:rsidRDefault="00E6165E" w:rsidP="00E6165E">
      <w:pPr>
        <w:spacing w:line="360" w:lineRule="auto"/>
        <w:ind w:left="-284"/>
        <w:jc w:val="center"/>
        <w:rPr>
          <w:rFonts w:ascii="Arial" w:hAnsi="Arial" w:cs="Arial"/>
          <w:b/>
          <w:szCs w:val="20"/>
        </w:rPr>
      </w:pPr>
      <w:r w:rsidRPr="00552E24">
        <w:rPr>
          <w:rFonts w:ascii="Arial" w:hAnsi="Arial" w:cs="Arial"/>
          <w:b/>
          <w:szCs w:val="20"/>
        </w:rPr>
        <w:lastRenderedPageBreak/>
        <w:t>Cuadro 2: Beneficiarios del servicio postal, según pertenencia étnica</w:t>
      </w:r>
    </w:p>
    <w:tbl>
      <w:tblPr>
        <w:tblStyle w:val="Tabladecuadrcula4-nfasis1"/>
        <w:tblW w:w="10160" w:type="dxa"/>
        <w:jc w:val="center"/>
        <w:tblLook w:val="04A0" w:firstRow="1" w:lastRow="0" w:firstColumn="1" w:lastColumn="0" w:noHBand="0" w:noVBand="1"/>
      </w:tblPr>
      <w:tblGrid>
        <w:gridCol w:w="1300"/>
        <w:gridCol w:w="3040"/>
        <w:gridCol w:w="1020"/>
        <w:gridCol w:w="1483"/>
        <w:gridCol w:w="1060"/>
        <w:gridCol w:w="1070"/>
        <w:gridCol w:w="1220"/>
      </w:tblGrid>
      <w:tr w:rsidR="00E6165E" w:rsidRPr="0007137E" w:rsidTr="00A36A8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6165E" w:rsidRPr="0007137E" w:rsidRDefault="00E6165E" w:rsidP="00A36A8F">
            <w:pPr>
              <w:jc w:val="center"/>
              <w:rPr>
                <w:rFonts w:ascii="Arial" w:hAnsi="Arial" w:cs="Arial"/>
                <w:color w:val="000000"/>
              </w:rPr>
            </w:pPr>
            <w:r w:rsidRPr="0007137E">
              <w:rPr>
                <w:rFonts w:ascii="Arial" w:hAnsi="Arial" w:cs="Arial"/>
                <w:bCs w:val="0"/>
                <w:color w:val="000000"/>
              </w:rPr>
              <w:t>CODIGO CENTRO DE COSTO</w:t>
            </w:r>
          </w:p>
        </w:tc>
        <w:tc>
          <w:tcPr>
            <w:tcW w:w="3040" w:type="dxa"/>
            <w:vMerge w:val="restart"/>
            <w:noWrap/>
            <w:vAlign w:val="center"/>
            <w:hideMark/>
          </w:tcPr>
          <w:p w:rsidR="00E6165E" w:rsidRPr="0007137E" w:rsidRDefault="00E6165E" w:rsidP="00A36A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07137E">
              <w:rPr>
                <w:rFonts w:ascii="Arial" w:hAnsi="Arial" w:cs="Arial"/>
                <w:bCs w:val="0"/>
                <w:color w:val="000000"/>
              </w:rPr>
              <w:t>AGENCIA</w:t>
            </w:r>
          </w:p>
        </w:tc>
        <w:tc>
          <w:tcPr>
            <w:tcW w:w="5820" w:type="dxa"/>
            <w:gridSpan w:val="5"/>
            <w:noWrap/>
            <w:vAlign w:val="center"/>
            <w:hideMark/>
          </w:tcPr>
          <w:p w:rsidR="00E6165E" w:rsidRPr="0007137E" w:rsidRDefault="00E6165E" w:rsidP="00A36A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07137E">
              <w:rPr>
                <w:rFonts w:ascii="Arial" w:hAnsi="Arial" w:cs="Arial"/>
                <w:bCs w:val="0"/>
                <w:color w:val="000000"/>
              </w:rPr>
              <w:t xml:space="preserve">Población beneficiada en el mes de </w:t>
            </w:r>
            <w:r>
              <w:rPr>
                <w:rFonts w:ascii="Arial" w:hAnsi="Arial" w:cs="Arial"/>
                <w:bCs w:val="0"/>
                <w:color w:val="000000"/>
              </w:rPr>
              <w:t>diciembre</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hideMark/>
          </w:tcPr>
          <w:p w:rsidR="00E6165E" w:rsidRPr="0007137E" w:rsidRDefault="00E6165E" w:rsidP="00A36A8F">
            <w:pPr>
              <w:rPr>
                <w:rFonts w:ascii="Arial" w:hAnsi="Arial" w:cs="Arial"/>
                <w:color w:val="000000"/>
              </w:rPr>
            </w:pPr>
          </w:p>
        </w:tc>
        <w:tc>
          <w:tcPr>
            <w:tcW w:w="3040" w:type="dxa"/>
            <w:vMerge/>
            <w:hideMark/>
          </w:tcPr>
          <w:p w:rsidR="00E6165E" w:rsidRPr="0007137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MAYA</w:t>
            </w:r>
          </w:p>
        </w:tc>
        <w:tc>
          <w:tcPr>
            <w:tcW w:w="146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GARIFUNA</w:t>
            </w:r>
          </w:p>
        </w:tc>
        <w:tc>
          <w:tcPr>
            <w:tcW w:w="106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XINKA</w:t>
            </w:r>
          </w:p>
        </w:tc>
        <w:tc>
          <w:tcPr>
            <w:tcW w:w="106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OTROS</w:t>
            </w:r>
          </w:p>
        </w:tc>
        <w:tc>
          <w:tcPr>
            <w:tcW w:w="1220" w:type="dxa"/>
            <w:hideMark/>
          </w:tcPr>
          <w:p w:rsidR="00E6165E" w:rsidRPr="0007137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7137E">
              <w:rPr>
                <w:rFonts w:ascii="Arial" w:hAnsi="Arial" w:cs="Arial"/>
                <w:b/>
                <w:bCs/>
                <w:color w:val="000000"/>
              </w:rPr>
              <w:t>TOTAL</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color w:val="000000"/>
              </w:rPr>
            </w:pPr>
            <w:r>
              <w:rPr>
                <w:rFonts w:ascii="Arial" w:hAnsi="Arial" w:cs="Arial"/>
                <w:color w:val="000000"/>
              </w:rPr>
              <w:t>2968</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Agencia Central</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995</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12,955</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13,991</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16245</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Todos Santos Cuchumatán</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16246</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Pedro la Laguna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125</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16247</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Salamá</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16248</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Jutiapa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108</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200</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312</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16250</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Chimaltenango</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247</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141</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389</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16251</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Quetzaltenango</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523</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595</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1,120</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16253</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Antigua Guatemala</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630</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710</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16255</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Villa Canales</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644</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666</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16256</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Huehuetenango</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256</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277</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16258</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Marcos</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280</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291</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16259</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Tejutla</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166</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187</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16260</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Retalhuleu</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16261</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Totonicapán</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60</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16262</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Quiché</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145</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16265</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Uspantán</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16268</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Guastatoya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164</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168</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16271</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Santa Lucía Cotzumalguapa</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146</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152</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16272</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Cuilapa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16277</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Barberena</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16283</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Mateo Ixtatán</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54</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55</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16286</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Cubulco</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lastRenderedPageBreak/>
              <w:t>16287</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Cobán</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189</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221</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16288</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Puerto Barrios</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154</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165</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16289</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Morales</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16293</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Chiquimula</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176</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178</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16294</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Jalapa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96</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197</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17434</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San Juan Sacatepéquez</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174</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17435</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Nueva Santa Rosa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17436</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Amatitlán</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215</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223</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17677</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 Unión</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163</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175</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17678</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Usumatlán</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51</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17701</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Concepción las Minas</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55</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55</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17708</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Río Dulce</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17786</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Puerto San José</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17787</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Sn José la Máquina</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74</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231</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305</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18420</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Escuintla</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305</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317</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18425</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Ocós</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18428</w:t>
            </w:r>
          </w:p>
        </w:tc>
        <w:tc>
          <w:tcPr>
            <w:tcW w:w="3040" w:type="dxa"/>
            <w:vAlign w:val="center"/>
          </w:tcPr>
          <w:p w:rsidR="00E6165E" w:rsidRDefault="00E6165E" w:rsidP="00A36A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Felipe</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w:t>
            </w:r>
          </w:p>
        </w:tc>
      </w:tr>
      <w:tr w:rsidR="00E6165E" w:rsidRPr="0007137E" w:rsidTr="00A36A8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6165E" w:rsidRDefault="00E6165E" w:rsidP="00A36A8F">
            <w:pPr>
              <w:jc w:val="right"/>
              <w:rPr>
                <w:rFonts w:ascii="Arial" w:hAnsi="Arial" w:cs="Arial"/>
              </w:rPr>
            </w:pPr>
            <w:r>
              <w:rPr>
                <w:rFonts w:ascii="Arial" w:hAnsi="Arial" w:cs="Arial"/>
              </w:rPr>
              <w:t>18764</w:t>
            </w:r>
          </w:p>
        </w:tc>
        <w:tc>
          <w:tcPr>
            <w:tcW w:w="3040" w:type="dxa"/>
            <w:vAlign w:val="center"/>
          </w:tcPr>
          <w:p w:rsidR="00E6165E"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San Francisco, Petén</w:t>
            </w:r>
          </w:p>
        </w:tc>
        <w:tc>
          <w:tcPr>
            <w:tcW w:w="10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w:t>
            </w:r>
          </w:p>
        </w:tc>
        <w:tc>
          <w:tcPr>
            <w:tcW w:w="14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123</w:t>
            </w:r>
          </w:p>
        </w:tc>
        <w:tc>
          <w:tcPr>
            <w:tcW w:w="1220" w:type="dxa"/>
            <w:noWrap/>
            <w:vAlign w:val="center"/>
          </w:tcPr>
          <w:p w:rsidR="00E6165E"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158</w:t>
            </w:r>
          </w:p>
        </w:tc>
      </w:tr>
      <w:tr w:rsidR="00E6165E" w:rsidRPr="0007137E" w:rsidTr="00A36A8F">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E6165E" w:rsidRPr="0007137E" w:rsidRDefault="00E6165E" w:rsidP="00A36A8F">
            <w:pPr>
              <w:jc w:val="center"/>
              <w:rPr>
                <w:rFonts w:ascii="Arial" w:hAnsi="Arial" w:cs="Arial"/>
                <w:color w:val="000000"/>
              </w:rPr>
            </w:pPr>
            <w:r w:rsidRPr="0007137E">
              <w:rPr>
                <w:rFonts w:ascii="Arial" w:hAnsi="Arial" w:cs="Arial"/>
                <w:color w:val="000000"/>
              </w:rPr>
              <w:t> </w:t>
            </w:r>
          </w:p>
        </w:tc>
        <w:tc>
          <w:tcPr>
            <w:tcW w:w="3040" w:type="dxa"/>
            <w:noWrap/>
            <w:vAlign w:val="center"/>
            <w:hideMark/>
          </w:tcPr>
          <w:p w:rsidR="00E6165E" w:rsidRPr="0007137E" w:rsidRDefault="00E6165E" w:rsidP="00A36A8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TOTAL</w:t>
            </w:r>
          </w:p>
        </w:tc>
        <w:tc>
          <w:tcPr>
            <w:tcW w:w="10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2,887</w:t>
            </w:r>
          </w:p>
        </w:tc>
        <w:tc>
          <w:tcPr>
            <w:tcW w:w="14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35</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227</w:t>
            </w:r>
          </w:p>
        </w:tc>
        <w:tc>
          <w:tcPr>
            <w:tcW w:w="106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18,260</w:t>
            </w:r>
          </w:p>
        </w:tc>
        <w:tc>
          <w:tcPr>
            <w:tcW w:w="1220" w:type="dxa"/>
            <w:noWrap/>
            <w:vAlign w:val="center"/>
          </w:tcPr>
          <w:p w:rsidR="00E6165E" w:rsidRDefault="00E6165E" w:rsidP="00A36A8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21,409</w:t>
            </w:r>
          </w:p>
        </w:tc>
      </w:tr>
    </w:tbl>
    <w:p w:rsidR="00E6165E" w:rsidRDefault="00E6165E" w:rsidP="00E6165E">
      <w:pPr>
        <w:spacing w:line="360" w:lineRule="auto"/>
        <w:ind w:left="-284"/>
        <w:jc w:val="center"/>
        <w:rPr>
          <w:rFonts w:ascii="Arial" w:hAnsi="Arial" w:cs="Arial"/>
          <w:b/>
          <w:szCs w:val="20"/>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sidRPr="009827E0">
        <w:rPr>
          <w:rFonts w:ascii="Arial" w:hAnsi="Arial" w:cs="Arial"/>
        </w:rPr>
        <w:lastRenderedPageBreak/>
        <w:t>Seg</w:t>
      </w:r>
      <w:bookmarkStart w:id="7" w:name="_GoBack"/>
      <w:bookmarkEnd w:id="7"/>
      <w:r w:rsidRPr="009827E0">
        <w:rPr>
          <w:rFonts w:ascii="Arial" w:hAnsi="Arial" w:cs="Arial"/>
        </w:rPr>
        <w:t>ún la encuesta</w:t>
      </w:r>
      <w:r>
        <w:rPr>
          <w:rFonts w:ascii="Arial" w:hAnsi="Arial" w:cs="Arial"/>
        </w:rPr>
        <w:t xml:space="preserve"> recopilada en el mes de diciembre, dirigida a los usuarios del servicio postal, indica que el 9% de los beneficiarios del servicio pertenecen al pueblo Maya, el 3.6% son extranjeros y el 87.3% al pueblo Mestizo, tal como se evidencia en la gráfica 2.</w:t>
      </w:r>
    </w:p>
    <w:p w:rsidR="00E6165E" w:rsidRDefault="00E6165E" w:rsidP="00E6165E">
      <w:pPr>
        <w:pStyle w:val="Ttulo2"/>
        <w:ind w:left="426"/>
        <w:jc w:val="center"/>
        <w:rPr>
          <w:rFonts w:cs="Arial"/>
          <w:sz w:val="24"/>
          <w:szCs w:val="24"/>
        </w:rPr>
      </w:pPr>
      <w:bookmarkStart w:id="8" w:name="_Toc123736818"/>
      <w:r w:rsidRPr="00DA068F">
        <w:rPr>
          <w:rFonts w:cs="Arial"/>
          <w:sz w:val="24"/>
          <w:szCs w:val="24"/>
        </w:rPr>
        <w:t xml:space="preserve">Gráfico 2: </w:t>
      </w:r>
      <w:r w:rsidRPr="006D7592">
        <w:rPr>
          <w:rFonts w:cs="Arial"/>
          <w:sz w:val="24"/>
          <w:szCs w:val="24"/>
        </w:rPr>
        <w:t>Pueblo al que pertenecen los usuarios del servicio Postal</w:t>
      </w:r>
      <w:r>
        <w:rPr>
          <w:rFonts w:cs="Arial"/>
          <w:sz w:val="24"/>
          <w:szCs w:val="24"/>
        </w:rPr>
        <w:t xml:space="preserve"> del mes de diciembre</w:t>
      </w:r>
      <w:r w:rsidRPr="006D7592">
        <w:rPr>
          <w:rFonts w:cs="Arial"/>
          <w:sz w:val="24"/>
          <w:szCs w:val="24"/>
        </w:rPr>
        <w:t xml:space="preserve"> del 2022</w:t>
      </w:r>
      <w:bookmarkEnd w:id="8"/>
    </w:p>
    <w:p w:rsidR="00E6165E" w:rsidRDefault="00E6165E" w:rsidP="00E6165E">
      <w:pPr>
        <w:pStyle w:val="Prrafodelista"/>
        <w:spacing w:line="360" w:lineRule="auto"/>
        <w:ind w:left="567"/>
        <w:jc w:val="center"/>
      </w:pPr>
    </w:p>
    <w:p w:rsidR="00E6165E" w:rsidRDefault="00E6165E" w:rsidP="00E6165E">
      <w:pPr>
        <w:pStyle w:val="Prrafodelista"/>
        <w:spacing w:line="360" w:lineRule="auto"/>
        <w:ind w:left="567"/>
        <w:jc w:val="center"/>
      </w:pPr>
      <w:r>
        <w:rPr>
          <w:noProof/>
          <w:lang w:eastAsia="es-GT"/>
        </w:rPr>
        <w:drawing>
          <wp:inline distT="0" distB="0" distL="0" distR="0" wp14:anchorId="7A9CABD8" wp14:editId="67797E1E">
            <wp:extent cx="4524375" cy="2862262"/>
            <wp:effectExtent l="0" t="0" r="9525" b="146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diciembre, estima que, según la autodeterminación de los usuarios que respondieron dicha encuesta,  el 9% se autoidentifica que pertenece a comunidades lingüísticas del pueblo Maya siendo las siguientes comunidades: Garífuna, Ixil, Kaqchiquel, </w:t>
      </w:r>
      <w:r w:rsidRPr="00BB0345">
        <w:rPr>
          <w:rFonts w:ascii="Arial" w:hAnsi="Arial" w:cs="Arial"/>
        </w:rPr>
        <w:t>K'iche'</w:t>
      </w:r>
      <w:r>
        <w:rPr>
          <w:rFonts w:ascii="Arial" w:hAnsi="Arial" w:cs="Arial"/>
        </w:rPr>
        <w:t xml:space="preserve">, </w:t>
      </w:r>
      <w:r w:rsidRPr="00BB0345">
        <w:rPr>
          <w:rFonts w:ascii="Arial" w:hAnsi="Arial" w:cs="Arial"/>
        </w:rPr>
        <w:t>Q'eqchi'</w:t>
      </w:r>
      <w:r>
        <w:rPr>
          <w:rFonts w:ascii="Arial" w:hAnsi="Arial" w:cs="Arial"/>
        </w:rPr>
        <w:t>, Xinka, Itza´ y Achi;  y el 91% pertenecen a la comunidad lingüística Español, tal como se presenta  en la gráfica 3.</w:t>
      </w:r>
    </w:p>
    <w:p w:rsidR="00E6165E" w:rsidRPr="009827E0" w:rsidRDefault="00E6165E" w:rsidP="00E6165E">
      <w:pPr>
        <w:pStyle w:val="Prrafodelista"/>
        <w:spacing w:line="360" w:lineRule="auto"/>
        <w:ind w:left="567"/>
        <w:jc w:val="both"/>
        <w:rPr>
          <w:rFonts w:ascii="Arial" w:hAnsi="Arial" w:cs="Arial"/>
        </w:rPr>
      </w:pPr>
    </w:p>
    <w:p w:rsidR="00E6165E" w:rsidRPr="008459D0" w:rsidRDefault="00E6165E" w:rsidP="00E6165E">
      <w:pPr>
        <w:pStyle w:val="Ttulo2"/>
        <w:ind w:left="567"/>
        <w:jc w:val="center"/>
        <w:rPr>
          <w:rFonts w:cs="Arial"/>
          <w:sz w:val="24"/>
          <w:szCs w:val="24"/>
        </w:rPr>
      </w:pPr>
      <w:bookmarkStart w:id="9" w:name="_Toc123736819"/>
      <w:r w:rsidRPr="008459D0">
        <w:rPr>
          <w:rFonts w:cs="Arial"/>
          <w:sz w:val="24"/>
          <w:szCs w:val="24"/>
        </w:rPr>
        <w:lastRenderedPageBreak/>
        <w:t xml:space="preserve">Gráfico 3: Comunidad lingüística de los beneficiarios del servicio postal del mes de </w:t>
      </w:r>
      <w:r>
        <w:rPr>
          <w:rFonts w:cs="Arial"/>
          <w:sz w:val="24"/>
          <w:szCs w:val="24"/>
        </w:rPr>
        <w:t>diciembre</w:t>
      </w:r>
      <w:r w:rsidRPr="008459D0">
        <w:rPr>
          <w:rFonts w:cs="Arial"/>
          <w:sz w:val="24"/>
          <w:szCs w:val="24"/>
        </w:rPr>
        <w:t xml:space="preserve"> del 2022</w:t>
      </w:r>
      <w:bookmarkEnd w:id="9"/>
    </w:p>
    <w:p w:rsidR="00E6165E" w:rsidRPr="00267B92" w:rsidRDefault="00E6165E" w:rsidP="00E6165E">
      <w:pPr>
        <w:pStyle w:val="Ttulo2"/>
        <w:jc w:val="center"/>
        <w:rPr>
          <w:rFonts w:cs="Arial"/>
          <w:sz w:val="24"/>
          <w:szCs w:val="24"/>
        </w:rPr>
      </w:pPr>
    </w:p>
    <w:p w:rsidR="00E6165E" w:rsidRDefault="00E6165E" w:rsidP="00E6165E">
      <w:pPr>
        <w:jc w:val="center"/>
      </w:pPr>
      <w:r>
        <w:rPr>
          <w:noProof/>
          <w:lang w:eastAsia="es-GT"/>
        </w:rPr>
        <w:drawing>
          <wp:inline distT="0" distB="0" distL="0" distR="0" wp14:anchorId="3AE84075" wp14:editId="7AFD9022">
            <wp:extent cx="5534025" cy="37052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165E" w:rsidRDefault="00E6165E" w:rsidP="00E6165E">
      <w:pPr>
        <w:jc w:val="center"/>
      </w:pPr>
    </w:p>
    <w:p w:rsidR="00E6165E" w:rsidRPr="00BC378D" w:rsidRDefault="00E6165E" w:rsidP="00E6165E">
      <w:pPr>
        <w:jc w:val="cente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sectPr w:rsidR="00E6165E" w:rsidSect="003F02BC">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85A" w:rsidRDefault="0054285A" w:rsidP="003625DD">
      <w:r>
        <w:separator/>
      </w:r>
    </w:p>
  </w:endnote>
  <w:endnote w:type="continuationSeparator" w:id="0">
    <w:p w:rsidR="0054285A" w:rsidRDefault="0054285A" w:rsidP="003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04081"/>
      <w:docPartObj>
        <w:docPartGallery w:val="Page Numbers (Bottom of Page)"/>
        <w:docPartUnique/>
      </w:docPartObj>
    </w:sdtPr>
    <w:sdtContent>
      <w:p w:rsidR="00E6165E" w:rsidRDefault="00E6165E">
        <w:pPr>
          <w:pStyle w:val="Piedepgina"/>
          <w:jc w:val="center"/>
        </w:pPr>
        <w:r>
          <w:fldChar w:fldCharType="begin"/>
        </w:r>
        <w:r>
          <w:instrText>PAGE   \* MERGEFORMAT</w:instrText>
        </w:r>
        <w:r>
          <w:fldChar w:fldCharType="separate"/>
        </w:r>
        <w:r w:rsidR="00BB353F" w:rsidRPr="00BB353F">
          <w:rPr>
            <w:noProof/>
            <w:lang w:val="es-ES"/>
          </w:rPr>
          <w:t>2</w:t>
        </w:r>
        <w:r>
          <w:fldChar w:fldCharType="end"/>
        </w:r>
      </w:p>
    </w:sdtContent>
  </w:sdt>
  <w:p w:rsidR="00E6165E" w:rsidRDefault="00E616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p w:rsidR="00000000" w:rsidRDefault="0054285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BB353F" w:rsidRPr="00BB353F">
      <w:rPr>
        <w:caps/>
        <w:noProof/>
        <w:color w:val="5B9BD5" w:themeColor="accent1"/>
        <w:lang w:val="es-ES"/>
      </w:rPr>
      <w:t>9</w:t>
    </w:r>
    <w:r>
      <w:rPr>
        <w:caps/>
        <w:color w:val="5B9BD5" w:themeColor="accent1"/>
      </w:rPr>
      <w:fldChar w:fldCharType="end"/>
    </w:r>
  </w:p>
  <w:p w:rsidR="00A2290D" w:rsidRDefault="00A2290D"/>
  <w:p w:rsidR="00000000" w:rsidRDefault="0054285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85A" w:rsidRDefault="0054285A" w:rsidP="003625DD">
      <w:r>
        <w:separator/>
      </w:r>
    </w:p>
  </w:footnote>
  <w:footnote w:type="continuationSeparator" w:id="0">
    <w:p w:rsidR="0054285A" w:rsidRDefault="0054285A" w:rsidP="0036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1312" behindDoc="1" locked="0" layoutInCell="1" allowOverlap="1" wp14:anchorId="005D0C44" wp14:editId="0CAC3E62">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3360" behindDoc="1" locked="0" layoutInCell="1" allowOverlap="1" wp14:anchorId="0892DE21" wp14:editId="05605090">
          <wp:simplePos x="0" y="0"/>
          <wp:positionH relativeFrom="page">
            <wp:posOffset>22860</wp:posOffset>
          </wp:positionH>
          <wp:positionV relativeFrom="paragraph">
            <wp:posOffset>-438785</wp:posOffset>
          </wp:positionV>
          <wp:extent cx="7797800" cy="10090907"/>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p w:rsidR="00000000" w:rsidRDefault="0054285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r>
      <w:rPr>
        <w:noProof/>
        <w:lang w:eastAsia="es-GT"/>
      </w:rPr>
      <w:drawing>
        <wp:anchor distT="0" distB="0" distL="114300" distR="114300" simplePos="0" relativeHeight="251659264" behindDoc="1" locked="0" layoutInCell="1" allowOverlap="1" wp14:anchorId="1D1CF600" wp14:editId="7B162EC5">
          <wp:simplePos x="0" y="0"/>
          <wp:positionH relativeFrom="page">
            <wp:align>left</wp:align>
          </wp:positionH>
          <wp:positionV relativeFrom="paragraph">
            <wp:posOffset>-429260</wp:posOffset>
          </wp:positionV>
          <wp:extent cx="7797800" cy="10090907"/>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p w:rsidR="00000000" w:rsidRDefault="0054285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357E5CEE"/>
    <w:multiLevelType w:val="hybridMultilevel"/>
    <w:tmpl w:val="C0D2DB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30574F4"/>
    <w:multiLevelType w:val="hybridMultilevel"/>
    <w:tmpl w:val="05303C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BC"/>
    <w:rsid w:val="0000215D"/>
    <w:rsid w:val="00006337"/>
    <w:rsid w:val="00014127"/>
    <w:rsid w:val="000201F9"/>
    <w:rsid w:val="0002375F"/>
    <w:rsid w:val="000241F4"/>
    <w:rsid w:val="00025BAA"/>
    <w:rsid w:val="000261FE"/>
    <w:rsid w:val="00035071"/>
    <w:rsid w:val="0004097A"/>
    <w:rsid w:val="0004108D"/>
    <w:rsid w:val="00042D9B"/>
    <w:rsid w:val="0004404E"/>
    <w:rsid w:val="00046C81"/>
    <w:rsid w:val="00050611"/>
    <w:rsid w:val="00051B6B"/>
    <w:rsid w:val="00057FD4"/>
    <w:rsid w:val="00062DEB"/>
    <w:rsid w:val="000731D5"/>
    <w:rsid w:val="00083646"/>
    <w:rsid w:val="000842EA"/>
    <w:rsid w:val="00091CA8"/>
    <w:rsid w:val="000A0483"/>
    <w:rsid w:val="000B06B6"/>
    <w:rsid w:val="000B18EE"/>
    <w:rsid w:val="000B1CC9"/>
    <w:rsid w:val="000B3DC6"/>
    <w:rsid w:val="000B4764"/>
    <w:rsid w:val="000B50AF"/>
    <w:rsid w:val="000B5D67"/>
    <w:rsid w:val="000C4B11"/>
    <w:rsid w:val="000C4FA8"/>
    <w:rsid w:val="000C5594"/>
    <w:rsid w:val="000C63E5"/>
    <w:rsid w:val="000D02BE"/>
    <w:rsid w:val="000D2DC7"/>
    <w:rsid w:val="000D3C89"/>
    <w:rsid w:val="000D77B2"/>
    <w:rsid w:val="000E2D20"/>
    <w:rsid w:val="000E3332"/>
    <w:rsid w:val="000E6F23"/>
    <w:rsid w:val="000E7913"/>
    <w:rsid w:val="000E7F14"/>
    <w:rsid w:val="000F0B2A"/>
    <w:rsid w:val="000F377B"/>
    <w:rsid w:val="000F39CD"/>
    <w:rsid w:val="000F58FC"/>
    <w:rsid w:val="0010119A"/>
    <w:rsid w:val="00105D7E"/>
    <w:rsid w:val="001072E5"/>
    <w:rsid w:val="00111C15"/>
    <w:rsid w:val="00116D40"/>
    <w:rsid w:val="001204DF"/>
    <w:rsid w:val="00125FB2"/>
    <w:rsid w:val="0012780F"/>
    <w:rsid w:val="00133E3C"/>
    <w:rsid w:val="001345E1"/>
    <w:rsid w:val="00135D38"/>
    <w:rsid w:val="00137120"/>
    <w:rsid w:val="00137CAA"/>
    <w:rsid w:val="00140010"/>
    <w:rsid w:val="0014544E"/>
    <w:rsid w:val="00145D2D"/>
    <w:rsid w:val="001505E3"/>
    <w:rsid w:val="001528BD"/>
    <w:rsid w:val="00155FF1"/>
    <w:rsid w:val="00156872"/>
    <w:rsid w:val="00156F81"/>
    <w:rsid w:val="00164EE7"/>
    <w:rsid w:val="0016723A"/>
    <w:rsid w:val="00183092"/>
    <w:rsid w:val="001852EC"/>
    <w:rsid w:val="00190CC4"/>
    <w:rsid w:val="00190DD6"/>
    <w:rsid w:val="00190EAF"/>
    <w:rsid w:val="00191505"/>
    <w:rsid w:val="00197B7F"/>
    <w:rsid w:val="001A17F0"/>
    <w:rsid w:val="001A43DA"/>
    <w:rsid w:val="001B5365"/>
    <w:rsid w:val="001C2C17"/>
    <w:rsid w:val="001C684C"/>
    <w:rsid w:val="001C6924"/>
    <w:rsid w:val="001C717E"/>
    <w:rsid w:val="001C742D"/>
    <w:rsid w:val="001D0B5C"/>
    <w:rsid w:val="001D27DB"/>
    <w:rsid w:val="001D7504"/>
    <w:rsid w:val="001E158D"/>
    <w:rsid w:val="001E1B3D"/>
    <w:rsid w:val="001F14E4"/>
    <w:rsid w:val="001F1BA0"/>
    <w:rsid w:val="001F5C0A"/>
    <w:rsid w:val="001F5E90"/>
    <w:rsid w:val="001F749D"/>
    <w:rsid w:val="00200CF3"/>
    <w:rsid w:val="00205450"/>
    <w:rsid w:val="002117E8"/>
    <w:rsid w:val="00212DF0"/>
    <w:rsid w:val="00216C08"/>
    <w:rsid w:val="002201D5"/>
    <w:rsid w:val="00234052"/>
    <w:rsid w:val="002343EC"/>
    <w:rsid w:val="00234CF3"/>
    <w:rsid w:val="00236407"/>
    <w:rsid w:val="00241C52"/>
    <w:rsid w:val="0025175A"/>
    <w:rsid w:val="00251D53"/>
    <w:rsid w:val="00252629"/>
    <w:rsid w:val="00260587"/>
    <w:rsid w:val="00267507"/>
    <w:rsid w:val="00277644"/>
    <w:rsid w:val="00281C6A"/>
    <w:rsid w:val="00290FC9"/>
    <w:rsid w:val="00293F32"/>
    <w:rsid w:val="002A1C1A"/>
    <w:rsid w:val="002A490B"/>
    <w:rsid w:val="002A6795"/>
    <w:rsid w:val="002A6CF8"/>
    <w:rsid w:val="002B55D1"/>
    <w:rsid w:val="002B614E"/>
    <w:rsid w:val="002B673A"/>
    <w:rsid w:val="002C0CE5"/>
    <w:rsid w:val="002D14A1"/>
    <w:rsid w:val="002D1A5D"/>
    <w:rsid w:val="002D2099"/>
    <w:rsid w:val="002D3169"/>
    <w:rsid w:val="002D32DA"/>
    <w:rsid w:val="002D385A"/>
    <w:rsid w:val="002D5E04"/>
    <w:rsid w:val="002E16D1"/>
    <w:rsid w:val="002E72BC"/>
    <w:rsid w:val="002F0060"/>
    <w:rsid w:val="00305485"/>
    <w:rsid w:val="00305826"/>
    <w:rsid w:val="0030626D"/>
    <w:rsid w:val="00306C11"/>
    <w:rsid w:val="003070CB"/>
    <w:rsid w:val="00313A2B"/>
    <w:rsid w:val="00314D5F"/>
    <w:rsid w:val="0031788E"/>
    <w:rsid w:val="003233BC"/>
    <w:rsid w:val="00323DBA"/>
    <w:rsid w:val="00324209"/>
    <w:rsid w:val="00325D24"/>
    <w:rsid w:val="00333863"/>
    <w:rsid w:val="00342983"/>
    <w:rsid w:val="0036200E"/>
    <w:rsid w:val="003625DD"/>
    <w:rsid w:val="003663D3"/>
    <w:rsid w:val="00366B16"/>
    <w:rsid w:val="00371CDC"/>
    <w:rsid w:val="00372F74"/>
    <w:rsid w:val="00373650"/>
    <w:rsid w:val="00380F3A"/>
    <w:rsid w:val="00387FA6"/>
    <w:rsid w:val="003A0D24"/>
    <w:rsid w:val="003A320A"/>
    <w:rsid w:val="003A7A69"/>
    <w:rsid w:val="003B1FC4"/>
    <w:rsid w:val="003B4A9D"/>
    <w:rsid w:val="003B506F"/>
    <w:rsid w:val="003C1721"/>
    <w:rsid w:val="003C29B4"/>
    <w:rsid w:val="003D4498"/>
    <w:rsid w:val="003D7046"/>
    <w:rsid w:val="003E18C7"/>
    <w:rsid w:val="003E1A39"/>
    <w:rsid w:val="003E21F9"/>
    <w:rsid w:val="003E3841"/>
    <w:rsid w:val="003E3D11"/>
    <w:rsid w:val="003E5180"/>
    <w:rsid w:val="003E6A77"/>
    <w:rsid w:val="003F02BC"/>
    <w:rsid w:val="00401501"/>
    <w:rsid w:val="00404B9F"/>
    <w:rsid w:val="00404F8A"/>
    <w:rsid w:val="004114E8"/>
    <w:rsid w:val="00412067"/>
    <w:rsid w:val="0041687A"/>
    <w:rsid w:val="004212B0"/>
    <w:rsid w:val="0042136D"/>
    <w:rsid w:val="004216FD"/>
    <w:rsid w:val="00424499"/>
    <w:rsid w:val="0043228C"/>
    <w:rsid w:val="00437E34"/>
    <w:rsid w:val="004441AD"/>
    <w:rsid w:val="00446211"/>
    <w:rsid w:val="004478C1"/>
    <w:rsid w:val="00447CA5"/>
    <w:rsid w:val="00450503"/>
    <w:rsid w:val="00451B18"/>
    <w:rsid w:val="00452794"/>
    <w:rsid w:val="0045743A"/>
    <w:rsid w:val="004579FC"/>
    <w:rsid w:val="004600F6"/>
    <w:rsid w:val="00466224"/>
    <w:rsid w:val="00467D44"/>
    <w:rsid w:val="00474EEB"/>
    <w:rsid w:val="004750B4"/>
    <w:rsid w:val="00477311"/>
    <w:rsid w:val="00480234"/>
    <w:rsid w:val="004808E7"/>
    <w:rsid w:val="0048252C"/>
    <w:rsid w:val="00483AF2"/>
    <w:rsid w:val="00485438"/>
    <w:rsid w:val="0048726D"/>
    <w:rsid w:val="00490C82"/>
    <w:rsid w:val="004917FA"/>
    <w:rsid w:val="00493E11"/>
    <w:rsid w:val="004A09AA"/>
    <w:rsid w:val="004A1228"/>
    <w:rsid w:val="004A67B2"/>
    <w:rsid w:val="004B256D"/>
    <w:rsid w:val="004B32AB"/>
    <w:rsid w:val="004C23A9"/>
    <w:rsid w:val="004C2A95"/>
    <w:rsid w:val="004C6AD0"/>
    <w:rsid w:val="004D438F"/>
    <w:rsid w:val="004D48BB"/>
    <w:rsid w:val="004D4B80"/>
    <w:rsid w:val="004D617F"/>
    <w:rsid w:val="004E65A3"/>
    <w:rsid w:val="004E6B81"/>
    <w:rsid w:val="004E6D86"/>
    <w:rsid w:val="004E702E"/>
    <w:rsid w:val="004F14E5"/>
    <w:rsid w:val="00505C35"/>
    <w:rsid w:val="00506E7C"/>
    <w:rsid w:val="005138E4"/>
    <w:rsid w:val="005205E9"/>
    <w:rsid w:val="0052147E"/>
    <w:rsid w:val="0052168E"/>
    <w:rsid w:val="005250B5"/>
    <w:rsid w:val="00530AC4"/>
    <w:rsid w:val="005341E8"/>
    <w:rsid w:val="00537CD6"/>
    <w:rsid w:val="0054285A"/>
    <w:rsid w:val="00545337"/>
    <w:rsid w:val="00546043"/>
    <w:rsid w:val="005500EC"/>
    <w:rsid w:val="00554C5F"/>
    <w:rsid w:val="00556B56"/>
    <w:rsid w:val="00557DE7"/>
    <w:rsid w:val="005643C4"/>
    <w:rsid w:val="00565101"/>
    <w:rsid w:val="00567DF4"/>
    <w:rsid w:val="00571AAE"/>
    <w:rsid w:val="00574B7A"/>
    <w:rsid w:val="00575A3B"/>
    <w:rsid w:val="00577389"/>
    <w:rsid w:val="0058153E"/>
    <w:rsid w:val="00584CAA"/>
    <w:rsid w:val="005913FF"/>
    <w:rsid w:val="005A3183"/>
    <w:rsid w:val="005C41BB"/>
    <w:rsid w:val="005D2250"/>
    <w:rsid w:val="005D2A2B"/>
    <w:rsid w:val="005D5767"/>
    <w:rsid w:val="005E3529"/>
    <w:rsid w:val="005E3774"/>
    <w:rsid w:val="005F2B42"/>
    <w:rsid w:val="005F4EAB"/>
    <w:rsid w:val="005F7E3C"/>
    <w:rsid w:val="00606CE1"/>
    <w:rsid w:val="0061049B"/>
    <w:rsid w:val="00610F87"/>
    <w:rsid w:val="00613FA3"/>
    <w:rsid w:val="00614FBC"/>
    <w:rsid w:val="0061688F"/>
    <w:rsid w:val="0062127C"/>
    <w:rsid w:val="00622F4C"/>
    <w:rsid w:val="006243D8"/>
    <w:rsid w:val="0062683C"/>
    <w:rsid w:val="00634A6C"/>
    <w:rsid w:val="0063524F"/>
    <w:rsid w:val="00636B5D"/>
    <w:rsid w:val="00640272"/>
    <w:rsid w:val="00641E9B"/>
    <w:rsid w:val="0064468E"/>
    <w:rsid w:val="00646372"/>
    <w:rsid w:val="00650E49"/>
    <w:rsid w:val="00651055"/>
    <w:rsid w:val="00651F0D"/>
    <w:rsid w:val="006534E6"/>
    <w:rsid w:val="006541B2"/>
    <w:rsid w:val="00660E16"/>
    <w:rsid w:val="006653EF"/>
    <w:rsid w:val="0067017D"/>
    <w:rsid w:val="0067048B"/>
    <w:rsid w:val="00672058"/>
    <w:rsid w:val="00686715"/>
    <w:rsid w:val="00686E78"/>
    <w:rsid w:val="00696992"/>
    <w:rsid w:val="006A2EE2"/>
    <w:rsid w:val="006A3B92"/>
    <w:rsid w:val="006A5466"/>
    <w:rsid w:val="006B0F54"/>
    <w:rsid w:val="006B4101"/>
    <w:rsid w:val="006B7E07"/>
    <w:rsid w:val="006C2AA1"/>
    <w:rsid w:val="006E6192"/>
    <w:rsid w:val="006E70E1"/>
    <w:rsid w:val="006F6295"/>
    <w:rsid w:val="00705069"/>
    <w:rsid w:val="00706219"/>
    <w:rsid w:val="0071657B"/>
    <w:rsid w:val="007201DF"/>
    <w:rsid w:val="00725101"/>
    <w:rsid w:val="0072521F"/>
    <w:rsid w:val="0072525F"/>
    <w:rsid w:val="00727614"/>
    <w:rsid w:val="007304FF"/>
    <w:rsid w:val="0073566A"/>
    <w:rsid w:val="00735EF1"/>
    <w:rsid w:val="0074243E"/>
    <w:rsid w:val="00751368"/>
    <w:rsid w:val="007533F3"/>
    <w:rsid w:val="00754DD2"/>
    <w:rsid w:val="00757BD5"/>
    <w:rsid w:val="00761002"/>
    <w:rsid w:val="007665DA"/>
    <w:rsid w:val="00771683"/>
    <w:rsid w:val="00775DC9"/>
    <w:rsid w:val="007776DA"/>
    <w:rsid w:val="0078621C"/>
    <w:rsid w:val="007874BD"/>
    <w:rsid w:val="00792C40"/>
    <w:rsid w:val="00795EE4"/>
    <w:rsid w:val="007A000F"/>
    <w:rsid w:val="007B68CC"/>
    <w:rsid w:val="007C50F2"/>
    <w:rsid w:val="007C5617"/>
    <w:rsid w:val="007C7106"/>
    <w:rsid w:val="007D24CB"/>
    <w:rsid w:val="007D45FF"/>
    <w:rsid w:val="007D4FB8"/>
    <w:rsid w:val="007E175E"/>
    <w:rsid w:val="007E515B"/>
    <w:rsid w:val="007F2DCE"/>
    <w:rsid w:val="007F7BB3"/>
    <w:rsid w:val="008053A7"/>
    <w:rsid w:val="00807887"/>
    <w:rsid w:val="00807B35"/>
    <w:rsid w:val="00812223"/>
    <w:rsid w:val="0081417B"/>
    <w:rsid w:val="00815C26"/>
    <w:rsid w:val="00817F11"/>
    <w:rsid w:val="0082620F"/>
    <w:rsid w:val="00826E6E"/>
    <w:rsid w:val="00835EFD"/>
    <w:rsid w:val="00846A26"/>
    <w:rsid w:val="008474C6"/>
    <w:rsid w:val="00851952"/>
    <w:rsid w:val="008532BD"/>
    <w:rsid w:val="00853E46"/>
    <w:rsid w:val="00856E29"/>
    <w:rsid w:val="00873D6B"/>
    <w:rsid w:val="00884956"/>
    <w:rsid w:val="008853FB"/>
    <w:rsid w:val="0088673C"/>
    <w:rsid w:val="00887B3E"/>
    <w:rsid w:val="008931FC"/>
    <w:rsid w:val="00893F98"/>
    <w:rsid w:val="00895B5F"/>
    <w:rsid w:val="008A22BA"/>
    <w:rsid w:val="008B30F0"/>
    <w:rsid w:val="008B7C8D"/>
    <w:rsid w:val="008C5C6D"/>
    <w:rsid w:val="008C77D6"/>
    <w:rsid w:val="008D4518"/>
    <w:rsid w:val="008F087F"/>
    <w:rsid w:val="008F29D9"/>
    <w:rsid w:val="008F731D"/>
    <w:rsid w:val="008F7E22"/>
    <w:rsid w:val="009028CE"/>
    <w:rsid w:val="00910F7F"/>
    <w:rsid w:val="00913081"/>
    <w:rsid w:val="0091531E"/>
    <w:rsid w:val="00916D21"/>
    <w:rsid w:val="00921188"/>
    <w:rsid w:val="00922DC3"/>
    <w:rsid w:val="009230FD"/>
    <w:rsid w:val="00923138"/>
    <w:rsid w:val="00923E77"/>
    <w:rsid w:val="00925922"/>
    <w:rsid w:val="00926CA7"/>
    <w:rsid w:val="0093013B"/>
    <w:rsid w:val="00930957"/>
    <w:rsid w:val="00936BDD"/>
    <w:rsid w:val="009417F1"/>
    <w:rsid w:val="009423AB"/>
    <w:rsid w:val="0094271A"/>
    <w:rsid w:val="00960F79"/>
    <w:rsid w:val="009655B2"/>
    <w:rsid w:val="00973744"/>
    <w:rsid w:val="009829B4"/>
    <w:rsid w:val="00987AAF"/>
    <w:rsid w:val="00996BBA"/>
    <w:rsid w:val="009A4A09"/>
    <w:rsid w:val="009B3E4C"/>
    <w:rsid w:val="009C080C"/>
    <w:rsid w:val="009C0D6F"/>
    <w:rsid w:val="009C7810"/>
    <w:rsid w:val="009D413F"/>
    <w:rsid w:val="009D6554"/>
    <w:rsid w:val="009E3B8E"/>
    <w:rsid w:val="009E4E87"/>
    <w:rsid w:val="009F09DA"/>
    <w:rsid w:val="009F0B4B"/>
    <w:rsid w:val="009F45D3"/>
    <w:rsid w:val="009F5695"/>
    <w:rsid w:val="00A02D36"/>
    <w:rsid w:val="00A05B18"/>
    <w:rsid w:val="00A1592D"/>
    <w:rsid w:val="00A17E7D"/>
    <w:rsid w:val="00A2290D"/>
    <w:rsid w:val="00A26B9E"/>
    <w:rsid w:val="00A34A42"/>
    <w:rsid w:val="00A35BA9"/>
    <w:rsid w:val="00A36BF0"/>
    <w:rsid w:val="00A37440"/>
    <w:rsid w:val="00A37A93"/>
    <w:rsid w:val="00A40E39"/>
    <w:rsid w:val="00A4348F"/>
    <w:rsid w:val="00A6282E"/>
    <w:rsid w:val="00A62F52"/>
    <w:rsid w:val="00A6746B"/>
    <w:rsid w:val="00A713E8"/>
    <w:rsid w:val="00A7192E"/>
    <w:rsid w:val="00A7722F"/>
    <w:rsid w:val="00A81EE1"/>
    <w:rsid w:val="00A82C2F"/>
    <w:rsid w:val="00A82D8C"/>
    <w:rsid w:val="00A940C5"/>
    <w:rsid w:val="00A94DCE"/>
    <w:rsid w:val="00A94E61"/>
    <w:rsid w:val="00A96453"/>
    <w:rsid w:val="00A97E4A"/>
    <w:rsid w:val="00AA0891"/>
    <w:rsid w:val="00AC3D1C"/>
    <w:rsid w:val="00AC5EB1"/>
    <w:rsid w:val="00AD1A2A"/>
    <w:rsid w:val="00AD72C9"/>
    <w:rsid w:val="00AE2923"/>
    <w:rsid w:val="00AE7A08"/>
    <w:rsid w:val="00AF0020"/>
    <w:rsid w:val="00AF108D"/>
    <w:rsid w:val="00AF520B"/>
    <w:rsid w:val="00B068F8"/>
    <w:rsid w:val="00B1128E"/>
    <w:rsid w:val="00B203B9"/>
    <w:rsid w:val="00B20711"/>
    <w:rsid w:val="00B24344"/>
    <w:rsid w:val="00B269B1"/>
    <w:rsid w:val="00B333B4"/>
    <w:rsid w:val="00B375B2"/>
    <w:rsid w:val="00B42401"/>
    <w:rsid w:val="00B4533A"/>
    <w:rsid w:val="00B46117"/>
    <w:rsid w:val="00B46F6C"/>
    <w:rsid w:val="00B53B8F"/>
    <w:rsid w:val="00B55FF4"/>
    <w:rsid w:val="00B6246F"/>
    <w:rsid w:val="00B65116"/>
    <w:rsid w:val="00B652A6"/>
    <w:rsid w:val="00B70029"/>
    <w:rsid w:val="00B70773"/>
    <w:rsid w:val="00B82D47"/>
    <w:rsid w:val="00B87289"/>
    <w:rsid w:val="00B9295F"/>
    <w:rsid w:val="00B93F21"/>
    <w:rsid w:val="00B946C5"/>
    <w:rsid w:val="00B95362"/>
    <w:rsid w:val="00BA1684"/>
    <w:rsid w:val="00BA1EA4"/>
    <w:rsid w:val="00BA25CC"/>
    <w:rsid w:val="00BA28BD"/>
    <w:rsid w:val="00BB08EF"/>
    <w:rsid w:val="00BB353F"/>
    <w:rsid w:val="00BB3743"/>
    <w:rsid w:val="00BB38C4"/>
    <w:rsid w:val="00BB5A45"/>
    <w:rsid w:val="00BB5CCE"/>
    <w:rsid w:val="00BB774D"/>
    <w:rsid w:val="00BD561D"/>
    <w:rsid w:val="00BE01D6"/>
    <w:rsid w:val="00BE04B7"/>
    <w:rsid w:val="00BE20C7"/>
    <w:rsid w:val="00BE4B52"/>
    <w:rsid w:val="00BE5742"/>
    <w:rsid w:val="00BF12AE"/>
    <w:rsid w:val="00BF1575"/>
    <w:rsid w:val="00BF2631"/>
    <w:rsid w:val="00BF33DB"/>
    <w:rsid w:val="00BF5A57"/>
    <w:rsid w:val="00C0045F"/>
    <w:rsid w:val="00C01281"/>
    <w:rsid w:val="00C04D6D"/>
    <w:rsid w:val="00C06095"/>
    <w:rsid w:val="00C06688"/>
    <w:rsid w:val="00C06F7C"/>
    <w:rsid w:val="00C10079"/>
    <w:rsid w:val="00C1049F"/>
    <w:rsid w:val="00C162D6"/>
    <w:rsid w:val="00C21340"/>
    <w:rsid w:val="00C220E4"/>
    <w:rsid w:val="00C25959"/>
    <w:rsid w:val="00C328A3"/>
    <w:rsid w:val="00C33703"/>
    <w:rsid w:val="00C349CD"/>
    <w:rsid w:val="00C450E4"/>
    <w:rsid w:val="00C454C1"/>
    <w:rsid w:val="00C50FD0"/>
    <w:rsid w:val="00C54760"/>
    <w:rsid w:val="00C602BF"/>
    <w:rsid w:val="00C60398"/>
    <w:rsid w:val="00C6082B"/>
    <w:rsid w:val="00C64D53"/>
    <w:rsid w:val="00C64EC4"/>
    <w:rsid w:val="00C650E2"/>
    <w:rsid w:val="00C65266"/>
    <w:rsid w:val="00C66DF5"/>
    <w:rsid w:val="00C7447F"/>
    <w:rsid w:val="00C77806"/>
    <w:rsid w:val="00C807C1"/>
    <w:rsid w:val="00C877C3"/>
    <w:rsid w:val="00C87B2D"/>
    <w:rsid w:val="00CA6FE8"/>
    <w:rsid w:val="00CB02D0"/>
    <w:rsid w:val="00CC2F08"/>
    <w:rsid w:val="00CC5CBE"/>
    <w:rsid w:val="00CD18CA"/>
    <w:rsid w:val="00CD2F33"/>
    <w:rsid w:val="00CD5AA8"/>
    <w:rsid w:val="00CD5E4E"/>
    <w:rsid w:val="00CF1AA1"/>
    <w:rsid w:val="00CF63E1"/>
    <w:rsid w:val="00D025B9"/>
    <w:rsid w:val="00D03F9B"/>
    <w:rsid w:val="00D04E91"/>
    <w:rsid w:val="00D11888"/>
    <w:rsid w:val="00D1284A"/>
    <w:rsid w:val="00D159E0"/>
    <w:rsid w:val="00D22C19"/>
    <w:rsid w:val="00D24ED5"/>
    <w:rsid w:val="00D26EF2"/>
    <w:rsid w:val="00D30D5B"/>
    <w:rsid w:val="00D3477B"/>
    <w:rsid w:val="00D41FED"/>
    <w:rsid w:val="00D56C06"/>
    <w:rsid w:val="00D5777E"/>
    <w:rsid w:val="00D66006"/>
    <w:rsid w:val="00D71925"/>
    <w:rsid w:val="00D76E47"/>
    <w:rsid w:val="00D844A8"/>
    <w:rsid w:val="00D87B56"/>
    <w:rsid w:val="00D95564"/>
    <w:rsid w:val="00D96A05"/>
    <w:rsid w:val="00D96D0C"/>
    <w:rsid w:val="00DA24A4"/>
    <w:rsid w:val="00DA436B"/>
    <w:rsid w:val="00DA72A6"/>
    <w:rsid w:val="00DB57DC"/>
    <w:rsid w:val="00DC1027"/>
    <w:rsid w:val="00DC12FA"/>
    <w:rsid w:val="00DC5A4E"/>
    <w:rsid w:val="00DD032E"/>
    <w:rsid w:val="00DD4B5B"/>
    <w:rsid w:val="00DD4FF3"/>
    <w:rsid w:val="00DD5FD0"/>
    <w:rsid w:val="00DE3296"/>
    <w:rsid w:val="00DE5A08"/>
    <w:rsid w:val="00DE70E3"/>
    <w:rsid w:val="00DE7763"/>
    <w:rsid w:val="00DF02E6"/>
    <w:rsid w:val="00DF21DF"/>
    <w:rsid w:val="00DF29E9"/>
    <w:rsid w:val="00DF69EC"/>
    <w:rsid w:val="00DF7EBD"/>
    <w:rsid w:val="00E1031D"/>
    <w:rsid w:val="00E217CA"/>
    <w:rsid w:val="00E218C2"/>
    <w:rsid w:val="00E22522"/>
    <w:rsid w:val="00E32243"/>
    <w:rsid w:val="00E421BD"/>
    <w:rsid w:val="00E44A9D"/>
    <w:rsid w:val="00E61539"/>
    <w:rsid w:val="00E6165E"/>
    <w:rsid w:val="00E6448C"/>
    <w:rsid w:val="00E67A6F"/>
    <w:rsid w:val="00E76694"/>
    <w:rsid w:val="00E7676A"/>
    <w:rsid w:val="00E77296"/>
    <w:rsid w:val="00E84E11"/>
    <w:rsid w:val="00E85D6A"/>
    <w:rsid w:val="00E87C69"/>
    <w:rsid w:val="00E87EE1"/>
    <w:rsid w:val="00E91EC2"/>
    <w:rsid w:val="00E9407D"/>
    <w:rsid w:val="00E954F1"/>
    <w:rsid w:val="00E977BA"/>
    <w:rsid w:val="00EA585C"/>
    <w:rsid w:val="00EA620B"/>
    <w:rsid w:val="00EA686F"/>
    <w:rsid w:val="00EB4059"/>
    <w:rsid w:val="00EC3212"/>
    <w:rsid w:val="00ED7CDE"/>
    <w:rsid w:val="00EE445F"/>
    <w:rsid w:val="00EE49FE"/>
    <w:rsid w:val="00F10ADD"/>
    <w:rsid w:val="00F17E40"/>
    <w:rsid w:val="00F43222"/>
    <w:rsid w:val="00F437B9"/>
    <w:rsid w:val="00F457E7"/>
    <w:rsid w:val="00F51CE7"/>
    <w:rsid w:val="00F554B1"/>
    <w:rsid w:val="00F56818"/>
    <w:rsid w:val="00F619BD"/>
    <w:rsid w:val="00F74437"/>
    <w:rsid w:val="00F77503"/>
    <w:rsid w:val="00F84C26"/>
    <w:rsid w:val="00F855A4"/>
    <w:rsid w:val="00F85941"/>
    <w:rsid w:val="00F96620"/>
    <w:rsid w:val="00F96EA2"/>
    <w:rsid w:val="00F97FBD"/>
    <w:rsid w:val="00FA0B41"/>
    <w:rsid w:val="00FA18D7"/>
    <w:rsid w:val="00FB0142"/>
    <w:rsid w:val="00FB0538"/>
    <w:rsid w:val="00FB207E"/>
    <w:rsid w:val="00FD150A"/>
    <w:rsid w:val="00FE00BF"/>
    <w:rsid w:val="00FE0EE1"/>
    <w:rsid w:val="00FE50E5"/>
    <w:rsid w:val="00FE651E"/>
    <w:rsid w:val="00FF5C4A"/>
    <w:rsid w:val="00FF5F6A"/>
    <w:rsid w:val="00FF6650"/>
    <w:rsid w:val="00FF780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899885-71E3-4F4A-A50B-F9E4B0A7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98"/>
    <w:pPr>
      <w:spacing w:after="0" w:line="240" w:lineRule="auto"/>
    </w:pPr>
    <w:rPr>
      <w:sz w:val="24"/>
      <w:szCs w:val="24"/>
    </w:rPr>
  </w:style>
  <w:style w:type="paragraph" w:styleId="Ttulo1">
    <w:name w:val="heading 1"/>
    <w:basedOn w:val="Normal"/>
    <w:next w:val="Normal"/>
    <w:link w:val="Ttulo1Car"/>
    <w:uiPriority w:val="9"/>
    <w:qFormat/>
    <w:rsid w:val="008F087F"/>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8F087F"/>
    <w:pPr>
      <w:keepNext/>
      <w:keepLines/>
      <w:spacing w:before="40"/>
      <w:outlineLvl w:val="1"/>
    </w:pPr>
    <w:rPr>
      <w:rFonts w:ascii="Arial" w:eastAsiaTheme="majorEastAsia" w:hAnsi="Arial" w:cstheme="majorBidi"/>
      <w:b/>
      <w:sz w:val="26"/>
      <w:szCs w:val="26"/>
      <w:u w:val="single"/>
    </w:rPr>
  </w:style>
  <w:style w:type="paragraph" w:styleId="Ttulo3">
    <w:name w:val="heading 3"/>
    <w:basedOn w:val="Normal"/>
    <w:next w:val="Normal"/>
    <w:link w:val="Ttulo3Car"/>
    <w:uiPriority w:val="9"/>
    <w:unhideWhenUsed/>
    <w:qFormat/>
    <w:rsid w:val="00851952"/>
    <w:pPr>
      <w:keepNext/>
      <w:keepLines/>
      <w:spacing w:before="40"/>
      <w:outlineLvl w:val="2"/>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5D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625DD"/>
  </w:style>
  <w:style w:type="paragraph" w:styleId="Piedepgina">
    <w:name w:val="footer"/>
    <w:basedOn w:val="Normal"/>
    <w:link w:val="PiedepginaCar"/>
    <w:uiPriority w:val="99"/>
    <w:unhideWhenUsed/>
    <w:rsid w:val="003625D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625DD"/>
  </w:style>
  <w:style w:type="paragraph" w:customStyle="1" w:styleId="estilo79">
    <w:name w:val="estilo79"/>
    <w:basedOn w:val="Normal"/>
    <w:rsid w:val="00893F98"/>
    <w:pPr>
      <w:spacing w:before="100" w:beforeAutospacing="1" w:after="100" w:afterAutospacing="1"/>
    </w:pPr>
    <w:rPr>
      <w:rFonts w:ascii="Times New Roman" w:eastAsia="Times New Roman" w:hAnsi="Times New Roman" w:cs="Times New Roman"/>
      <w:lang w:eastAsia="es-GT"/>
    </w:rPr>
  </w:style>
  <w:style w:type="character" w:styleId="Textoennegrita">
    <w:name w:val="Strong"/>
    <w:basedOn w:val="Fuentedeprrafopredeter"/>
    <w:uiPriority w:val="22"/>
    <w:qFormat/>
    <w:rsid w:val="00893F98"/>
    <w:rPr>
      <w:b/>
      <w:bCs/>
    </w:rPr>
  </w:style>
  <w:style w:type="paragraph" w:styleId="Textodeglobo">
    <w:name w:val="Balloon Text"/>
    <w:basedOn w:val="Normal"/>
    <w:link w:val="TextodegloboCar"/>
    <w:uiPriority w:val="99"/>
    <w:semiHidden/>
    <w:unhideWhenUsed/>
    <w:rsid w:val="00B946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6C5"/>
    <w:rPr>
      <w:rFonts w:ascii="Segoe UI" w:hAnsi="Segoe UI" w:cs="Segoe UI"/>
      <w:sz w:val="18"/>
      <w:szCs w:val="18"/>
    </w:rPr>
  </w:style>
  <w:style w:type="paragraph" w:styleId="NormalWeb">
    <w:name w:val="Normal (Web)"/>
    <w:basedOn w:val="Normal"/>
    <w:uiPriority w:val="99"/>
    <w:unhideWhenUsed/>
    <w:rsid w:val="00651F0D"/>
    <w:pPr>
      <w:spacing w:before="100" w:beforeAutospacing="1" w:after="100" w:afterAutospacing="1"/>
    </w:pPr>
    <w:rPr>
      <w:rFonts w:ascii="Times New Roman" w:eastAsiaTheme="minorEastAsia" w:hAnsi="Times New Roman" w:cs="Times New Roman"/>
      <w:lang w:eastAsia="es-GT"/>
    </w:rPr>
  </w:style>
  <w:style w:type="character" w:customStyle="1" w:styleId="Ttulo1Car">
    <w:name w:val="Título 1 Car"/>
    <w:basedOn w:val="Fuentedeprrafopredeter"/>
    <w:link w:val="Ttulo1"/>
    <w:uiPriority w:val="9"/>
    <w:rsid w:val="008F087F"/>
    <w:rPr>
      <w:rFonts w:ascii="Arial" w:eastAsiaTheme="majorEastAsia" w:hAnsi="Arial" w:cstheme="majorBidi"/>
      <w:b/>
      <w:sz w:val="32"/>
      <w:szCs w:val="32"/>
    </w:rPr>
  </w:style>
  <w:style w:type="paragraph" w:styleId="TtulodeTDC">
    <w:name w:val="TOC Heading"/>
    <w:basedOn w:val="Ttulo1"/>
    <w:next w:val="Normal"/>
    <w:uiPriority w:val="39"/>
    <w:unhideWhenUsed/>
    <w:qFormat/>
    <w:rsid w:val="008F087F"/>
    <w:pPr>
      <w:spacing w:line="259" w:lineRule="auto"/>
      <w:outlineLvl w:val="9"/>
    </w:pPr>
    <w:rPr>
      <w:lang w:eastAsia="es-GT"/>
    </w:rPr>
  </w:style>
  <w:style w:type="character" w:customStyle="1" w:styleId="Ttulo2Car">
    <w:name w:val="Título 2 Car"/>
    <w:basedOn w:val="Fuentedeprrafopredeter"/>
    <w:link w:val="Ttulo2"/>
    <w:uiPriority w:val="9"/>
    <w:rsid w:val="008F087F"/>
    <w:rPr>
      <w:rFonts w:ascii="Arial" w:eastAsiaTheme="majorEastAsia" w:hAnsi="Arial" w:cstheme="majorBidi"/>
      <w:b/>
      <w:sz w:val="26"/>
      <w:szCs w:val="26"/>
      <w:u w:val="single"/>
    </w:rPr>
  </w:style>
  <w:style w:type="paragraph" w:styleId="TDC1">
    <w:name w:val="toc 1"/>
    <w:basedOn w:val="Normal"/>
    <w:next w:val="Normal"/>
    <w:autoRedefine/>
    <w:uiPriority w:val="39"/>
    <w:unhideWhenUsed/>
    <w:rsid w:val="00200CF3"/>
    <w:pPr>
      <w:spacing w:after="100"/>
    </w:pPr>
  </w:style>
  <w:style w:type="paragraph" w:styleId="TDC2">
    <w:name w:val="toc 2"/>
    <w:basedOn w:val="Normal"/>
    <w:next w:val="Normal"/>
    <w:autoRedefine/>
    <w:uiPriority w:val="39"/>
    <w:unhideWhenUsed/>
    <w:rsid w:val="00200CF3"/>
    <w:pPr>
      <w:spacing w:after="100"/>
      <w:ind w:left="240"/>
    </w:pPr>
  </w:style>
  <w:style w:type="character" w:styleId="Hipervnculo">
    <w:name w:val="Hyperlink"/>
    <w:basedOn w:val="Fuentedeprrafopredeter"/>
    <w:uiPriority w:val="99"/>
    <w:unhideWhenUsed/>
    <w:rsid w:val="00200CF3"/>
    <w:rPr>
      <w:color w:val="0563C1" w:themeColor="hyperlink"/>
      <w:u w:val="single"/>
    </w:rPr>
  </w:style>
  <w:style w:type="character" w:customStyle="1" w:styleId="Ttulo3Car">
    <w:name w:val="Título 3 Car"/>
    <w:basedOn w:val="Fuentedeprrafopredeter"/>
    <w:link w:val="Ttulo3"/>
    <w:uiPriority w:val="9"/>
    <w:rsid w:val="00851952"/>
    <w:rPr>
      <w:rFonts w:ascii="Arial" w:eastAsiaTheme="majorEastAsia" w:hAnsi="Arial" w:cstheme="majorBidi"/>
      <w:b/>
      <w:i/>
      <w:sz w:val="24"/>
      <w:szCs w:val="24"/>
    </w:rPr>
  </w:style>
  <w:style w:type="paragraph" w:styleId="TDC3">
    <w:name w:val="toc 3"/>
    <w:basedOn w:val="Normal"/>
    <w:next w:val="Normal"/>
    <w:autoRedefine/>
    <w:uiPriority w:val="39"/>
    <w:unhideWhenUsed/>
    <w:rsid w:val="00DE7763"/>
    <w:pPr>
      <w:spacing w:after="100"/>
      <w:ind w:left="480"/>
    </w:pPr>
  </w:style>
  <w:style w:type="paragraph" w:styleId="Prrafodelista">
    <w:name w:val="List Paragraph"/>
    <w:basedOn w:val="Normal"/>
    <w:uiPriority w:val="34"/>
    <w:qFormat/>
    <w:rsid w:val="00973744"/>
    <w:pPr>
      <w:ind w:left="720"/>
      <w:contextualSpacing/>
    </w:pPr>
  </w:style>
  <w:style w:type="table" w:styleId="Tabladelista6concolores-nfasis5">
    <w:name w:val="List Table 6 Colorful Accent 5"/>
    <w:basedOn w:val="Tablanormal"/>
    <w:uiPriority w:val="51"/>
    <w:rsid w:val="0097374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973744"/>
    <w:pPr>
      <w:spacing w:after="200"/>
    </w:pPr>
    <w:rPr>
      <w:rFonts w:ascii="Arial" w:hAnsi="Arial"/>
      <w:b/>
      <w:i/>
      <w:iCs/>
      <w:szCs w:val="18"/>
    </w:rPr>
  </w:style>
  <w:style w:type="table" w:styleId="Tabladecuadrcula5oscura-nfasis5">
    <w:name w:val="Grid Table 5 Dark Accent 5"/>
    <w:basedOn w:val="Tablanormal"/>
    <w:uiPriority w:val="50"/>
    <w:rsid w:val="00973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9737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091CA8"/>
    <w:rPr>
      <w:sz w:val="20"/>
      <w:szCs w:val="20"/>
    </w:rPr>
  </w:style>
  <w:style w:type="character" w:customStyle="1" w:styleId="TextonotapieCar">
    <w:name w:val="Texto nota pie Car"/>
    <w:basedOn w:val="Fuentedeprrafopredeter"/>
    <w:link w:val="Textonotapie"/>
    <w:uiPriority w:val="99"/>
    <w:semiHidden/>
    <w:rsid w:val="00091CA8"/>
    <w:rPr>
      <w:sz w:val="20"/>
      <w:szCs w:val="20"/>
    </w:rPr>
  </w:style>
  <w:style w:type="character" w:styleId="Refdenotaalpie">
    <w:name w:val="footnote reference"/>
    <w:basedOn w:val="Fuentedeprrafopredeter"/>
    <w:uiPriority w:val="99"/>
    <w:semiHidden/>
    <w:unhideWhenUsed/>
    <w:rsid w:val="00091CA8"/>
    <w:rPr>
      <w:vertAlign w:val="superscript"/>
    </w:rPr>
  </w:style>
  <w:style w:type="table" w:styleId="Tabladecuadrcula2-nfasis5">
    <w:name w:val="Grid Table 2 Accent 5"/>
    <w:basedOn w:val="Tablanormal"/>
    <w:uiPriority w:val="47"/>
    <w:rsid w:val="008B30F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DA24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3D7046"/>
  </w:style>
  <w:style w:type="table" w:styleId="Tabladecuadrcula4-nfasis2">
    <w:name w:val="Grid Table 4 Accent 2"/>
    <w:basedOn w:val="Tablanormal"/>
    <w:uiPriority w:val="49"/>
    <w:rsid w:val="006653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1">
    <w:name w:val="Grid Table 4 Accent 1"/>
    <w:basedOn w:val="Tablanormal"/>
    <w:uiPriority w:val="49"/>
    <w:rsid w:val="001E1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8861">
      <w:bodyDiv w:val="1"/>
      <w:marLeft w:val="0"/>
      <w:marRight w:val="0"/>
      <w:marTop w:val="0"/>
      <w:marBottom w:val="0"/>
      <w:divBdr>
        <w:top w:val="none" w:sz="0" w:space="0" w:color="auto"/>
        <w:left w:val="none" w:sz="0" w:space="0" w:color="auto"/>
        <w:bottom w:val="none" w:sz="0" w:space="0" w:color="auto"/>
        <w:right w:val="none" w:sz="0" w:space="0" w:color="auto"/>
      </w:divBdr>
    </w:div>
    <w:div w:id="227888347">
      <w:bodyDiv w:val="1"/>
      <w:marLeft w:val="0"/>
      <w:marRight w:val="0"/>
      <w:marTop w:val="0"/>
      <w:marBottom w:val="0"/>
      <w:divBdr>
        <w:top w:val="none" w:sz="0" w:space="0" w:color="auto"/>
        <w:left w:val="none" w:sz="0" w:space="0" w:color="auto"/>
        <w:bottom w:val="none" w:sz="0" w:space="0" w:color="auto"/>
        <w:right w:val="none" w:sz="0" w:space="0" w:color="auto"/>
      </w:divBdr>
    </w:div>
    <w:div w:id="429470712">
      <w:bodyDiv w:val="1"/>
      <w:marLeft w:val="0"/>
      <w:marRight w:val="0"/>
      <w:marTop w:val="0"/>
      <w:marBottom w:val="0"/>
      <w:divBdr>
        <w:top w:val="none" w:sz="0" w:space="0" w:color="auto"/>
        <w:left w:val="none" w:sz="0" w:space="0" w:color="auto"/>
        <w:bottom w:val="none" w:sz="0" w:space="0" w:color="auto"/>
        <w:right w:val="none" w:sz="0" w:space="0" w:color="auto"/>
      </w:divBdr>
    </w:div>
    <w:div w:id="444887092">
      <w:bodyDiv w:val="1"/>
      <w:marLeft w:val="0"/>
      <w:marRight w:val="0"/>
      <w:marTop w:val="0"/>
      <w:marBottom w:val="0"/>
      <w:divBdr>
        <w:top w:val="none" w:sz="0" w:space="0" w:color="auto"/>
        <w:left w:val="none" w:sz="0" w:space="0" w:color="auto"/>
        <w:bottom w:val="none" w:sz="0" w:space="0" w:color="auto"/>
        <w:right w:val="none" w:sz="0" w:space="0" w:color="auto"/>
      </w:divBdr>
    </w:div>
    <w:div w:id="466048620">
      <w:bodyDiv w:val="1"/>
      <w:marLeft w:val="0"/>
      <w:marRight w:val="0"/>
      <w:marTop w:val="0"/>
      <w:marBottom w:val="0"/>
      <w:divBdr>
        <w:top w:val="none" w:sz="0" w:space="0" w:color="auto"/>
        <w:left w:val="none" w:sz="0" w:space="0" w:color="auto"/>
        <w:bottom w:val="none" w:sz="0" w:space="0" w:color="auto"/>
        <w:right w:val="none" w:sz="0" w:space="0" w:color="auto"/>
      </w:divBdr>
    </w:div>
    <w:div w:id="620066548">
      <w:bodyDiv w:val="1"/>
      <w:marLeft w:val="0"/>
      <w:marRight w:val="0"/>
      <w:marTop w:val="0"/>
      <w:marBottom w:val="0"/>
      <w:divBdr>
        <w:top w:val="none" w:sz="0" w:space="0" w:color="auto"/>
        <w:left w:val="none" w:sz="0" w:space="0" w:color="auto"/>
        <w:bottom w:val="none" w:sz="0" w:space="0" w:color="auto"/>
        <w:right w:val="none" w:sz="0" w:space="0" w:color="auto"/>
      </w:divBdr>
    </w:div>
    <w:div w:id="641689114">
      <w:bodyDiv w:val="1"/>
      <w:marLeft w:val="0"/>
      <w:marRight w:val="0"/>
      <w:marTop w:val="0"/>
      <w:marBottom w:val="0"/>
      <w:divBdr>
        <w:top w:val="none" w:sz="0" w:space="0" w:color="auto"/>
        <w:left w:val="none" w:sz="0" w:space="0" w:color="auto"/>
        <w:bottom w:val="none" w:sz="0" w:space="0" w:color="auto"/>
        <w:right w:val="none" w:sz="0" w:space="0" w:color="auto"/>
      </w:divBdr>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46288303">
      <w:bodyDiv w:val="1"/>
      <w:marLeft w:val="0"/>
      <w:marRight w:val="0"/>
      <w:marTop w:val="0"/>
      <w:marBottom w:val="0"/>
      <w:divBdr>
        <w:top w:val="none" w:sz="0" w:space="0" w:color="auto"/>
        <w:left w:val="none" w:sz="0" w:space="0" w:color="auto"/>
        <w:bottom w:val="none" w:sz="0" w:space="0" w:color="auto"/>
        <w:right w:val="none" w:sz="0" w:space="0" w:color="auto"/>
      </w:divBdr>
    </w:div>
    <w:div w:id="860629024">
      <w:bodyDiv w:val="1"/>
      <w:marLeft w:val="0"/>
      <w:marRight w:val="0"/>
      <w:marTop w:val="0"/>
      <w:marBottom w:val="0"/>
      <w:divBdr>
        <w:top w:val="none" w:sz="0" w:space="0" w:color="auto"/>
        <w:left w:val="none" w:sz="0" w:space="0" w:color="auto"/>
        <w:bottom w:val="none" w:sz="0" w:space="0" w:color="auto"/>
        <w:right w:val="none" w:sz="0" w:space="0" w:color="auto"/>
      </w:divBdr>
    </w:div>
    <w:div w:id="951982399">
      <w:bodyDiv w:val="1"/>
      <w:marLeft w:val="0"/>
      <w:marRight w:val="0"/>
      <w:marTop w:val="0"/>
      <w:marBottom w:val="0"/>
      <w:divBdr>
        <w:top w:val="none" w:sz="0" w:space="0" w:color="auto"/>
        <w:left w:val="none" w:sz="0" w:space="0" w:color="auto"/>
        <w:bottom w:val="none" w:sz="0" w:space="0" w:color="auto"/>
        <w:right w:val="none" w:sz="0" w:space="0" w:color="auto"/>
      </w:divBdr>
    </w:div>
    <w:div w:id="1063990477">
      <w:bodyDiv w:val="1"/>
      <w:marLeft w:val="0"/>
      <w:marRight w:val="0"/>
      <w:marTop w:val="0"/>
      <w:marBottom w:val="0"/>
      <w:divBdr>
        <w:top w:val="none" w:sz="0" w:space="0" w:color="auto"/>
        <w:left w:val="none" w:sz="0" w:space="0" w:color="auto"/>
        <w:bottom w:val="none" w:sz="0" w:space="0" w:color="auto"/>
        <w:right w:val="none" w:sz="0" w:space="0" w:color="auto"/>
      </w:divBdr>
    </w:div>
    <w:div w:id="1070737003">
      <w:bodyDiv w:val="1"/>
      <w:marLeft w:val="0"/>
      <w:marRight w:val="0"/>
      <w:marTop w:val="0"/>
      <w:marBottom w:val="0"/>
      <w:divBdr>
        <w:top w:val="none" w:sz="0" w:space="0" w:color="auto"/>
        <w:left w:val="none" w:sz="0" w:space="0" w:color="auto"/>
        <w:bottom w:val="none" w:sz="0" w:space="0" w:color="auto"/>
        <w:right w:val="none" w:sz="0" w:space="0" w:color="auto"/>
      </w:divBdr>
    </w:div>
    <w:div w:id="1132214071">
      <w:bodyDiv w:val="1"/>
      <w:marLeft w:val="0"/>
      <w:marRight w:val="0"/>
      <w:marTop w:val="0"/>
      <w:marBottom w:val="0"/>
      <w:divBdr>
        <w:top w:val="none" w:sz="0" w:space="0" w:color="auto"/>
        <w:left w:val="none" w:sz="0" w:space="0" w:color="auto"/>
        <w:bottom w:val="none" w:sz="0" w:space="0" w:color="auto"/>
        <w:right w:val="none" w:sz="0" w:space="0" w:color="auto"/>
      </w:divBdr>
    </w:div>
    <w:div w:id="1143154273">
      <w:bodyDiv w:val="1"/>
      <w:marLeft w:val="0"/>
      <w:marRight w:val="0"/>
      <w:marTop w:val="0"/>
      <w:marBottom w:val="0"/>
      <w:divBdr>
        <w:top w:val="none" w:sz="0" w:space="0" w:color="auto"/>
        <w:left w:val="none" w:sz="0" w:space="0" w:color="auto"/>
        <w:bottom w:val="none" w:sz="0" w:space="0" w:color="auto"/>
        <w:right w:val="none" w:sz="0" w:space="0" w:color="auto"/>
      </w:divBdr>
    </w:div>
    <w:div w:id="1175146346">
      <w:bodyDiv w:val="1"/>
      <w:marLeft w:val="0"/>
      <w:marRight w:val="0"/>
      <w:marTop w:val="0"/>
      <w:marBottom w:val="0"/>
      <w:divBdr>
        <w:top w:val="none" w:sz="0" w:space="0" w:color="auto"/>
        <w:left w:val="none" w:sz="0" w:space="0" w:color="auto"/>
        <w:bottom w:val="none" w:sz="0" w:space="0" w:color="auto"/>
        <w:right w:val="none" w:sz="0" w:space="0" w:color="auto"/>
      </w:divBdr>
    </w:div>
    <w:div w:id="1223442302">
      <w:bodyDiv w:val="1"/>
      <w:marLeft w:val="0"/>
      <w:marRight w:val="0"/>
      <w:marTop w:val="0"/>
      <w:marBottom w:val="0"/>
      <w:divBdr>
        <w:top w:val="none" w:sz="0" w:space="0" w:color="auto"/>
        <w:left w:val="none" w:sz="0" w:space="0" w:color="auto"/>
        <w:bottom w:val="none" w:sz="0" w:space="0" w:color="auto"/>
        <w:right w:val="none" w:sz="0" w:space="0" w:color="auto"/>
      </w:divBdr>
    </w:div>
    <w:div w:id="1279794118">
      <w:bodyDiv w:val="1"/>
      <w:marLeft w:val="0"/>
      <w:marRight w:val="0"/>
      <w:marTop w:val="0"/>
      <w:marBottom w:val="0"/>
      <w:divBdr>
        <w:top w:val="none" w:sz="0" w:space="0" w:color="auto"/>
        <w:left w:val="none" w:sz="0" w:space="0" w:color="auto"/>
        <w:bottom w:val="none" w:sz="0" w:space="0" w:color="auto"/>
        <w:right w:val="none" w:sz="0" w:space="0" w:color="auto"/>
      </w:divBdr>
    </w:div>
    <w:div w:id="1422409645">
      <w:bodyDiv w:val="1"/>
      <w:marLeft w:val="0"/>
      <w:marRight w:val="0"/>
      <w:marTop w:val="0"/>
      <w:marBottom w:val="0"/>
      <w:divBdr>
        <w:top w:val="none" w:sz="0" w:space="0" w:color="auto"/>
        <w:left w:val="none" w:sz="0" w:space="0" w:color="auto"/>
        <w:bottom w:val="none" w:sz="0" w:space="0" w:color="auto"/>
        <w:right w:val="none" w:sz="0" w:space="0" w:color="auto"/>
      </w:divBdr>
    </w:div>
    <w:div w:id="1548761130">
      <w:bodyDiv w:val="1"/>
      <w:marLeft w:val="0"/>
      <w:marRight w:val="0"/>
      <w:marTop w:val="0"/>
      <w:marBottom w:val="0"/>
      <w:divBdr>
        <w:top w:val="none" w:sz="0" w:space="0" w:color="auto"/>
        <w:left w:val="none" w:sz="0" w:space="0" w:color="auto"/>
        <w:bottom w:val="none" w:sz="0" w:space="0" w:color="auto"/>
        <w:right w:val="none" w:sz="0" w:space="0" w:color="auto"/>
      </w:divBdr>
    </w:div>
    <w:div w:id="1553345739">
      <w:bodyDiv w:val="1"/>
      <w:marLeft w:val="0"/>
      <w:marRight w:val="0"/>
      <w:marTop w:val="0"/>
      <w:marBottom w:val="0"/>
      <w:divBdr>
        <w:top w:val="none" w:sz="0" w:space="0" w:color="auto"/>
        <w:left w:val="none" w:sz="0" w:space="0" w:color="auto"/>
        <w:bottom w:val="none" w:sz="0" w:space="0" w:color="auto"/>
        <w:right w:val="none" w:sz="0" w:space="0" w:color="auto"/>
      </w:divBdr>
    </w:div>
    <w:div w:id="1680958934">
      <w:bodyDiv w:val="1"/>
      <w:marLeft w:val="0"/>
      <w:marRight w:val="0"/>
      <w:marTop w:val="0"/>
      <w:marBottom w:val="0"/>
      <w:divBdr>
        <w:top w:val="none" w:sz="0" w:space="0" w:color="auto"/>
        <w:left w:val="none" w:sz="0" w:space="0" w:color="auto"/>
        <w:bottom w:val="none" w:sz="0" w:space="0" w:color="auto"/>
        <w:right w:val="none" w:sz="0" w:space="0" w:color="auto"/>
      </w:divBdr>
    </w:div>
    <w:div w:id="1696347750">
      <w:bodyDiv w:val="1"/>
      <w:marLeft w:val="0"/>
      <w:marRight w:val="0"/>
      <w:marTop w:val="0"/>
      <w:marBottom w:val="0"/>
      <w:divBdr>
        <w:top w:val="none" w:sz="0" w:space="0" w:color="auto"/>
        <w:left w:val="none" w:sz="0" w:space="0" w:color="auto"/>
        <w:bottom w:val="none" w:sz="0" w:space="0" w:color="auto"/>
        <w:right w:val="none" w:sz="0" w:space="0" w:color="auto"/>
      </w:divBdr>
    </w:div>
    <w:div w:id="1752966042">
      <w:bodyDiv w:val="1"/>
      <w:marLeft w:val="0"/>
      <w:marRight w:val="0"/>
      <w:marTop w:val="0"/>
      <w:marBottom w:val="0"/>
      <w:divBdr>
        <w:top w:val="none" w:sz="0" w:space="0" w:color="auto"/>
        <w:left w:val="none" w:sz="0" w:space="0" w:color="auto"/>
        <w:bottom w:val="none" w:sz="0" w:space="0" w:color="auto"/>
        <w:right w:val="none" w:sz="0" w:space="0" w:color="auto"/>
      </w:divBdr>
    </w:div>
    <w:div w:id="1762146453">
      <w:bodyDiv w:val="1"/>
      <w:marLeft w:val="0"/>
      <w:marRight w:val="0"/>
      <w:marTop w:val="0"/>
      <w:marBottom w:val="0"/>
      <w:divBdr>
        <w:top w:val="none" w:sz="0" w:space="0" w:color="auto"/>
        <w:left w:val="none" w:sz="0" w:space="0" w:color="auto"/>
        <w:bottom w:val="none" w:sz="0" w:space="0" w:color="auto"/>
        <w:right w:val="none" w:sz="0" w:space="0" w:color="auto"/>
      </w:divBdr>
    </w:div>
    <w:div w:id="1952586708">
      <w:bodyDiv w:val="1"/>
      <w:marLeft w:val="0"/>
      <w:marRight w:val="0"/>
      <w:marTop w:val="0"/>
      <w:marBottom w:val="0"/>
      <w:divBdr>
        <w:top w:val="none" w:sz="0" w:space="0" w:color="auto"/>
        <w:left w:val="none" w:sz="0" w:space="0" w:color="auto"/>
        <w:bottom w:val="none" w:sz="0" w:space="0" w:color="auto"/>
        <w:right w:val="none" w:sz="0" w:space="0" w:color="auto"/>
      </w:divBdr>
    </w:div>
    <w:div w:id="210733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H:\Correos%202021\Henry\Metas%20f&#237;sicas\Diciembre\Meses%20para%20Jaqueline\Mayo\Metas%20f&#237;sicas%20agostoulio%20para%20socioling&#252;&#237;stic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Correos%202021\Henry\Metas%20f&#237;sicas\Diciembre\Encuesta\20%20de%20sep%20al%203%20enero%202023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Correos%202021\Henry\Metas%20f&#237;sicas\Diciembre\Encuesta\20%20de%20sep%20al%203%20enero%202023c.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0.13484982951095334</c:v>
                </c:pt>
                <c:pt idx="1">
                  <c:v>1.634826474847027E-3</c:v>
                </c:pt>
                <c:pt idx="2">
                  <c:v>1.0603017422579289E-2</c:v>
                </c:pt>
                <c:pt idx="3">
                  <c:v>0.85291232659162031</c:v>
                </c:pt>
              </c:numCache>
            </c:numRef>
          </c:val>
        </c:ser>
        <c:dLbls>
          <c:showLegendKey val="0"/>
          <c:showVal val="0"/>
          <c:showCatName val="0"/>
          <c:showSerName val="0"/>
          <c:showPercent val="0"/>
          <c:showBubbleSize val="0"/>
        </c:dLbls>
        <c:gapWidth val="219"/>
        <c:overlap val="-27"/>
        <c:axId val="468337496"/>
        <c:axId val="530896416"/>
      </c:barChart>
      <c:catAx>
        <c:axId val="46833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530896416"/>
        <c:crosses val="autoZero"/>
        <c:auto val="1"/>
        <c:lblAlgn val="ctr"/>
        <c:lblOffset val="100"/>
        <c:noMultiLvlLbl val="0"/>
      </c:catAx>
      <c:valAx>
        <c:axId val="530896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68337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80345351567894"/>
          <c:y val="0.2886744819307247"/>
          <c:w val="0.36018234562784918"/>
          <c:h val="0.5693399136766655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3.6546926371045729E-2"/>
                  <c:y val="-0.3573341643776845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15:layout>
                    <c:manualLayout>
                      <c:w val="0.28544561403508772"/>
                      <c:h val="0.16638938014758958"/>
                    </c:manualLayout>
                  </c15:layout>
                </c:ext>
              </c:extLst>
            </c:dLbl>
            <c:dLbl>
              <c:idx val="1"/>
              <c:layout>
                <c:manualLayout>
                  <c:x val="2.4261251554082056E-2"/>
                  <c:y val="-2.481953084658217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2701754385965"/>
                      <c:h val="0.16638938014758958"/>
                    </c:manualLayout>
                  </c15:layout>
                </c:ext>
              </c:extLst>
            </c:dLbl>
            <c:dLbl>
              <c:idx val="2"/>
              <c:layout>
                <c:manualLayout>
                  <c:x val="0.1188650366072662"/>
                  <c:y val="2.35970711276604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oct'!$P$4:$P$6</c:f>
              <c:strCache>
                <c:ptCount val="3"/>
                <c:pt idx="0">
                  <c:v>Mestizo/Ladino</c:v>
                </c:pt>
                <c:pt idx="1">
                  <c:v>Maya</c:v>
                </c:pt>
                <c:pt idx="2">
                  <c:v>Extranjero</c:v>
                </c:pt>
              </c:strCache>
            </c:strRef>
          </c:cat>
          <c:val>
            <c:numRef>
              <c:f>'TD oct'!$Q$4:$Q$6</c:f>
              <c:numCache>
                <c:formatCode>0%</c:formatCode>
                <c:ptCount val="3"/>
                <c:pt idx="0">
                  <c:v>0.87272727272727268</c:v>
                </c:pt>
                <c:pt idx="1">
                  <c:v>9.0909090909090912E-2</c:v>
                </c:pt>
                <c:pt idx="2">
                  <c:v>3.6363636363636362E-2</c:v>
                </c:pt>
              </c:numCache>
            </c:numRef>
          </c:val>
        </c:ser>
        <c:dLbls>
          <c:dLblPos val="ctr"/>
          <c:showLegendKey val="0"/>
          <c:showVal val="0"/>
          <c:showCatName val="0"/>
          <c:showSerName val="0"/>
          <c:showPercent val="1"/>
          <c:showBubbleSize val="0"/>
          <c:showLeaderLines val="1"/>
        </c:dLbls>
        <c:firstSliceAng val="72"/>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84945434452273"/>
          <c:y val="0.24974240845033413"/>
          <c:w val="0.33249999999999996"/>
          <c:h val="0.5541666666666665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7.3351567896119277E-3"/>
                  <c:y val="0.21611624464628224"/>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10758613068103329"/>
                  <c:y val="4.6574934529179405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5495841967122633E-2"/>
                  <c:y val="-0.29710737214577881"/>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2.5111092692360823E-2"/>
                  <c:y val="-0.184567980170443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3.8117972095593311E-2"/>
                  <c:y val="-0.1142757044134778"/>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0.19253046000828855"/>
                  <c:y val="-7.8147372846469831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18561071971266749"/>
                  <c:y val="1.3979487269319366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8517430584334854"/>
                  <c:y val="0.140367687631927"/>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4.3633651056775698E-2"/>
                  <c:y val="0.1288353638776243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oct'!$P$23:$P$31</c:f>
              <c:strCache>
                <c:ptCount val="9"/>
                <c:pt idx="0">
                  <c:v>Achi</c:v>
                </c:pt>
                <c:pt idx="1">
                  <c:v>Español</c:v>
                </c:pt>
                <c:pt idx="2">
                  <c:v>Garífuna</c:v>
                </c:pt>
                <c:pt idx="3">
                  <c:v>Ixil</c:v>
                </c:pt>
                <c:pt idx="4">
                  <c:v>Kaqchikel</c:v>
                </c:pt>
                <c:pt idx="5">
                  <c:v>K'iche'</c:v>
                </c:pt>
                <c:pt idx="6">
                  <c:v>Q'eqchi'</c:v>
                </c:pt>
                <c:pt idx="7">
                  <c:v>Xinka</c:v>
                </c:pt>
                <c:pt idx="8">
                  <c:v>Itza'</c:v>
                </c:pt>
              </c:strCache>
            </c:strRef>
          </c:cat>
          <c:val>
            <c:numRef>
              <c:f>'TD oct'!$Q$23:$Q$31</c:f>
              <c:numCache>
                <c:formatCode>0%</c:formatCode>
                <c:ptCount val="9"/>
                <c:pt idx="0">
                  <c:v>5.1546391752577319E-3</c:v>
                </c:pt>
                <c:pt idx="1">
                  <c:v>0.92268041237113407</c:v>
                </c:pt>
                <c:pt idx="2">
                  <c:v>5.1546391752577319E-3</c:v>
                </c:pt>
                <c:pt idx="3">
                  <c:v>2.0618556701030927E-2</c:v>
                </c:pt>
                <c:pt idx="4">
                  <c:v>1.0309278350515464E-2</c:v>
                </c:pt>
                <c:pt idx="5">
                  <c:v>1.5463917525773196E-2</c:v>
                </c:pt>
                <c:pt idx="6">
                  <c:v>5.1546391752577319E-3</c:v>
                </c:pt>
                <c:pt idx="7">
                  <c:v>1.0309278350515464E-2</c:v>
                </c:pt>
                <c:pt idx="8">
                  <c:v>5.1546391752577319E-3</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F8B50-26D3-4B21-B776-704203F0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1112</Words>
  <Characters>6118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Gonzalez</dc:creator>
  <cp:keywords/>
  <dc:description/>
  <cp:lastModifiedBy>Henry Godinez</cp:lastModifiedBy>
  <cp:revision>5</cp:revision>
  <cp:lastPrinted>2023-01-06T17:03:00Z</cp:lastPrinted>
  <dcterms:created xsi:type="dcterms:W3CDTF">2023-01-06T17:03:00Z</dcterms:created>
  <dcterms:modified xsi:type="dcterms:W3CDTF">2023-01-06T17:10:00Z</dcterms:modified>
</cp:coreProperties>
</file>